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A024D">
      <w:pPr>
        <w:keepNext w:val="0"/>
        <w:keepLines w:val="0"/>
        <w:pageBreakBefore w:val="0"/>
        <w:widowControl w:val="0"/>
        <w:spacing w:line="480" w:lineRule="exact"/>
        <w:ind w:left="0" w:right="0" w:firstLine="480"/>
        <w:jc w:val="center"/>
        <w:rPr>
          <w:rFonts w:hint="eastAsia" w:ascii="宋体" w:hAnsi="宋体" w:eastAsia="宋体" w:cs="宋体"/>
          <w:b/>
          <w:bCs/>
          <w:color w:val="000000"/>
          <w:sz w:val="44"/>
          <w:szCs w:val="44"/>
          <w:highlight w:val="none"/>
          <w:lang w:val="en-US" w:eastAsia="zh-CN"/>
        </w:rPr>
      </w:pPr>
      <w:bookmarkStart w:id="1" w:name="_GoBack"/>
      <w:r>
        <w:rPr>
          <w:rFonts w:hint="eastAsia" w:ascii="宋体" w:hAnsi="宋体" w:cs="宋体"/>
          <w:b/>
          <w:bCs/>
          <w:color w:val="000000"/>
          <w:sz w:val="44"/>
          <w:szCs w:val="44"/>
          <w:highlight w:val="none"/>
          <w:lang w:val="en-US" w:eastAsia="zh-CN"/>
        </w:rPr>
        <w:t>采购需求</w:t>
      </w:r>
    </w:p>
    <w:p w14:paraId="574991AD">
      <w:pPr>
        <w:keepNext w:val="0"/>
        <w:keepLines w:val="0"/>
        <w:pageBreakBefore w:val="0"/>
        <w:widowControl w:val="0"/>
        <w:spacing w:line="480" w:lineRule="exact"/>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项目属性：服务类项目</w:t>
      </w:r>
    </w:p>
    <w:p w14:paraId="325C1418">
      <w:pPr>
        <w:keepNext w:val="0"/>
        <w:keepLines w:val="0"/>
        <w:pageBreakBefore w:val="0"/>
        <w:widowControl w:val="0"/>
        <w:spacing w:line="480" w:lineRule="exact"/>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本项目采购标的对应的中小企业划分标准所属行业：</w:t>
      </w:r>
      <w:r>
        <w:rPr>
          <w:rFonts w:hint="eastAsia" w:ascii="宋体" w:hAnsi="宋体" w:eastAsia="宋体" w:cs="宋体"/>
          <w:color w:val="000000"/>
          <w:sz w:val="24"/>
          <w:szCs w:val="24"/>
          <w:highlight w:val="none"/>
          <w:u w:val="single"/>
          <w:lang w:val="en-US" w:eastAsia="zh-CN"/>
        </w:rPr>
        <w:t xml:space="preserve"> 其它未列明行业 。</w:t>
      </w:r>
    </w:p>
    <w:p w14:paraId="2A4DE927">
      <w:pPr>
        <w:keepNext w:val="0"/>
        <w:keepLines w:val="0"/>
        <w:pageBreakBefore w:val="0"/>
        <w:widowControl w:val="0"/>
        <w:spacing w:line="480" w:lineRule="exact"/>
        <w:ind w:left="0" w:right="0" w:firstLine="480"/>
        <w:rPr>
          <w:rFonts w:hint="eastAsia"/>
          <w:highlight w:val="none"/>
        </w:rPr>
      </w:pPr>
      <w:r>
        <w:rPr>
          <w:rFonts w:hint="eastAsia" w:ascii="宋体" w:hAnsi="宋体" w:eastAsia="宋体" w:cs="宋体"/>
          <w:color w:val="000000"/>
          <w:sz w:val="24"/>
          <w:szCs w:val="24"/>
          <w:highlight w:val="none"/>
          <w:lang w:val="en-US" w:eastAsia="zh-CN"/>
        </w:rPr>
        <w:t>本项目不接受进口产品。</w:t>
      </w:r>
    </w:p>
    <w:p w14:paraId="0131FCC3">
      <w:pPr>
        <w:keepNext w:val="0"/>
        <w:keepLines w:val="0"/>
        <w:pageBreakBefore w:val="0"/>
        <w:widowControl w:val="0"/>
        <w:numPr>
          <w:ilvl w:val="0"/>
          <w:numId w:val="1"/>
        </w:numPr>
        <w:spacing w:line="480" w:lineRule="exact"/>
        <w:ind w:left="0" w:right="0" w:firstLine="478"/>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项目</w:t>
      </w:r>
      <w:r>
        <w:rPr>
          <w:rFonts w:hint="eastAsia" w:ascii="宋体" w:hAnsi="宋体" w:eastAsia="宋体" w:cs="宋体"/>
          <w:b/>
          <w:bCs/>
          <w:spacing w:val="-1"/>
          <w:sz w:val="24"/>
          <w:szCs w:val="24"/>
          <w:highlight w:val="none"/>
          <w:lang w:val="en-US" w:eastAsia="zh-CN"/>
        </w:rPr>
        <w:t>概况</w:t>
      </w:r>
    </w:p>
    <w:p w14:paraId="1D19A420">
      <w:pPr>
        <w:keepNext w:val="0"/>
        <w:keepLines w:val="0"/>
        <w:pageBreakBefore w:val="0"/>
        <w:widowControl w:val="0"/>
        <w:numPr>
          <w:ilvl w:val="0"/>
          <w:numId w:val="0"/>
        </w:numPr>
        <w:spacing w:line="480" w:lineRule="exact"/>
        <w:ind w:right="0" w:rightChars="0" w:firstLine="476" w:firstLineChars="200"/>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eastAsia="zh-CN"/>
        </w:rPr>
        <w:t>残疾人居家托养服务</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lang w:eastAsia="zh-CN"/>
        </w:rPr>
        <w:t>项目，为残疾人提供生活护理、康复保健、精神慰藉、助洁助餐、助浴助行、助医等服务，暂按</w:t>
      </w:r>
      <w:r>
        <w:rPr>
          <w:rFonts w:hint="eastAsia" w:ascii="宋体" w:hAnsi="宋体" w:eastAsia="宋体" w:cs="宋体"/>
          <w:spacing w:val="-1"/>
          <w:sz w:val="24"/>
          <w:szCs w:val="24"/>
          <w:highlight w:val="none"/>
          <w:lang w:val="en-US" w:eastAsia="zh-CN"/>
        </w:rPr>
        <w:t>700</w:t>
      </w:r>
      <w:r>
        <w:rPr>
          <w:rFonts w:hint="eastAsia" w:ascii="宋体" w:hAnsi="宋体" w:eastAsia="宋体" w:cs="宋体"/>
          <w:spacing w:val="-1"/>
          <w:sz w:val="24"/>
          <w:szCs w:val="24"/>
          <w:highlight w:val="none"/>
          <w:lang w:eastAsia="zh-CN"/>
        </w:rPr>
        <w:t>人为基数，最终结算以实际服务项目次数和服务内容为准。服务内容可由服务对象结合自身实际需求自行选择具体服务项目，供应商按照服务对象需求提供具体服务，具体服务内容详见采购需求（项目清单）。</w:t>
      </w:r>
    </w:p>
    <w:p w14:paraId="4D07755D">
      <w:pPr>
        <w:keepNext w:val="0"/>
        <w:keepLines w:val="0"/>
        <w:pageBreakBefore w:val="0"/>
        <w:widowControl w:val="0"/>
        <w:numPr>
          <w:ilvl w:val="0"/>
          <w:numId w:val="1"/>
        </w:numPr>
        <w:spacing w:line="480" w:lineRule="exact"/>
        <w:ind w:left="0" w:right="0" w:firstLine="478"/>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项目基本</w:t>
      </w:r>
      <w:r>
        <w:rPr>
          <w:rFonts w:hint="eastAsia" w:ascii="宋体" w:hAnsi="宋体" w:eastAsia="宋体" w:cs="宋体"/>
          <w:b/>
          <w:bCs/>
          <w:spacing w:val="-1"/>
          <w:sz w:val="24"/>
          <w:szCs w:val="24"/>
          <w:highlight w:val="none"/>
          <w:lang w:val="en-US" w:eastAsia="zh-CN"/>
        </w:rPr>
        <w:t>情况</w:t>
      </w:r>
    </w:p>
    <w:p w14:paraId="1F5AB388">
      <w:pPr>
        <w:keepNext w:val="0"/>
        <w:keepLines w:val="0"/>
        <w:pageBreakBefore w:val="0"/>
        <w:widowControl w:val="0"/>
        <w:numPr>
          <w:ilvl w:val="0"/>
          <w:numId w:val="0"/>
        </w:numPr>
        <w:spacing w:line="480" w:lineRule="exact"/>
        <w:ind w:left="0" w:right="0" w:firstLine="478"/>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（一）</w:t>
      </w:r>
      <w:r>
        <w:rPr>
          <w:rFonts w:hint="eastAsia" w:ascii="宋体" w:hAnsi="宋体" w:eastAsia="宋体" w:cs="宋体"/>
          <w:b/>
          <w:bCs/>
          <w:spacing w:val="-1"/>
          <w:sz w:val="24"/>
          <w:szCs w:val="24"/>
          <w:highlight w:val="none"/>
          <w:lang w:eastAsia="zh-CN"/>
        </w:rPr>
        <w:t>项目名称：</w:t>
      </w:r>
      <w:r>
        <w:rPr>
          <w:rFonts w:hint="eastAsia" w:ascii="宋体" w:hAnsi="宋体" w:eastAsia="宋体" w:cs="宋体"/>
          <w:spacing w:val="-1"/>
          <w:sz w:val="24"/>
          <w:szCs w:val="24"/>
          <w:highlight w:val="none"/>
          <w:lang w:eastAsia="zh-CN"/>
        </w:rPr>
        <w:t>宿豫区残疾人居家托养服务采购项目</w:t>
      </w:r>
    </w:p>
    <w:p w14:paraId="216EEC65">
      <w:pPr>
        <w:keepNext w:val="0"/>
        <w:keepLines w:val="0"/>
        <w:pageBreakBefore w:val="0"/>
        <w:widowControl w:val="0"/>
        <w:spacing w:line="480" w:lineRule="exact"/>
        <w:ind w:left="0" w:right="0" w:firstLine="478"/>
        <w:rPr>
          <w:rFonts w:hint="eastAsia" w:ascii="宋体" w:hAnsi="宋体" w:eastAsia="宋体" w:cs="宋体"/>
          <w:spacing w:val="-1"/>
          <w:sz w:val="24"/>
          <w:szCs w:val="24"/>
          <w:highlight w:val="none"/>
          <w:lang w:eastAsia="zh-CN"/>
        </w:rPr>
      </w:pPr>
      <w:r>
        <w:rPr>
          <w:rFonts w:hint="eastAsia" w:ascii="宋体" w:hAnsi="宋体" w:eastAsia="宋体" w:cs="宋体"/>
          <w:b/>
          <w:bCs/>
          <w:spacing w:val="-1"/>
          <w:sz w:val="24"/>
          <w:szCs w:val="24"/>
          <w:highlight w:val="none"/>
          <w:lang w:val="en-US" w:eastAsia="zh-CN"/>
        </w:rPr>
        <w:t>（二）</w:t>
      </w:r>
      <w:r>
        <w:rPr>
          <w:rFonts w:hint="eastAsia" w:ascii="宋体" w:hAnsi="宋体" w:eastAsia="宋体" w:cs="宋体"/>
          <w:b/>
          <w:bCs/>
          <w:spacing w:val="-1"/>
          <w:sz w:val="24"/>
          <w:szCs w:val="24"/>
          <w:highlight w:val="none"/>
          <w:lang w:eastAsia="zh-CN"/>
        </w:rPr>
        <w:t>服务费用：</w:t>
      </w:r>
      <w:r>
        <w:rPr>
          <w:rFonts w:hint="eastAsia" w:ascii="宋体" w:hAnsi="宋体" w:eastAsia="宋体" w:cs="宋体"/>
          <w:spacing w:val="-1"/>
          <w:sz w:val="24"/>
          <w:szCs w:val="24"/>
          <w:highlight w:val="none"/>
          <w:lang w:eastAsia="zh-CN"/>
        </w:rPr>
        <w:t>每人每月补贴不超过200元，每月提供3次，每次不低于1小时服务</w:t>
      </w:r>
      <w:r>
        <w:rPr>
          <w:rFonts w:hint="eastAsia" w:ascii="宋体" w:hAnsi="宋体" w:eastAsia="宋体" w:cs="宋体"/>
          <w:spacing w:val="-1"/>
          <w:sz w:val="24"/>
          <w:szCs w:val="24"/>
          <w:highlight w:val="none"/>
          <w:lang w:val="en-US" w:eastAsia="zh-CN"/>
        </w:rPr>
        <w:t>时长</w:t>
      </w:r>
      <w:r>
        <w:rPr>
          <w:rFonts w:hint="eastAsia" w:ascii="宋体" w:hAnsi="宋体" w:eastAsia="宋体" w:cs="宋体"/>
          <w:spacing w:val="-1"/>
          <w:sz w:val="24"/>
          <w:szCs w:val="24"/>
          <w:highlight w:val="none"/>
          <w:lang w:eastAsia="zh-CN"/>
        </w:rPr>
        <w:t>（按实际服务人数、次数、时长结算补贴）。</w:t>
      </w:r>
    </w:p>
    <w:p w14:paraId="0C240BB8">
      <w:pPr>
        <w:keepNext w:val="0"/>
        <w:keepLines w:val="0"/>
        <w:pageBreakBefore w:val="0"/>
        <w:widowControl w:val="0"/>
        <w:spacing w:line="480" w:lineRule="exact"/>
        <w:ind w:left="0" w:right="0" w:firstLine="478"/>
        <w:rPr>
          <w:rFonts w:hint="eastAsia" w:ascii="宋体" w:hAnsi="宋体" w:eastAsia="宋体" w:cs="宋体"/>
          <w:spacing w:val="-1"/>
          <w:sz w:val="24"/>
          <w:szCs w:val="24"/>
          <w:highlight w:val="none"/>
          <w:lang w:eastAsia="zh-CN"/>
        </w:rPr>
      </w:pPr>
      <w:r>
        <w:rPr>
          <w:rFonts w:hint="eastAsia" w:ascii="宋体" w:hAnsi="宋体" w:eastAsia="宋体" w:cs="宋体"/>
          <w:b/>
          <w:bCs/>
          <w:spacing w:val="-1"/>
          <w:sz w:val="24"/>
          <w:szCs w:val="24"/>
          <w:highlight w:val="none"/>
          <w:lang w:val="en-US" w:eastAsia="zh-CN"/>
        </w:rPr>
        <w:t>（三）</w:t>
      </w:r>
      <w:r>
        <w:rPr>
          <w:rFonts w:hint="eastAsia" w:ascii="宋体" w:hAnsi="宋体" w:eastAsia="宋体" w:cs="宋体"/>
          <w:b/>
          <w:bCs/>
          <w:spacing w:val="-1"/>
          <w:sz w:val="24"/>
          <w:szCs w:val="24"/>
          <w:highlight w:val="none"/>
          <w:lang w:eastAsia="zh-CN"/>
        </w:rPr>
        <w:t>服务对象：</w:t>
      </w:r>
      <w:r>
        <w:rPr>
          <w:rFonts w:hint="eastAsia" w:ascii="宋体" w:hAnsi="宋体" w:eastAsia="宋体" w:cs="宋体"/>
          <w:spacing w:val="-1"/>
          <w:sz w:val="24"/>
          <w:szCs w:val="24"/>
          <w:highlight w:val="none"/>
          <w:lang w:eastAsia="zh-CN"/>
        </w:rPr>
        <w:t>约</w:t>
      </w:r>
      <w:r>
        <w:rPr>
          <w:rFonts w:hint="eastAsia" w:ascii="宋体" w:hAnsi="宋体" w:eastAsia="宋体" w:cs="宋体"/>
          <w:spacing w:val="-1"/>
          <w:sz w:val="24"/>
          <w:szCs w:val="24"/>
          <w:highlight w:val="none"/>
          <w:lang w:val="en-US" w:eastAsia="zh-CN"/>
        </w:rPr>
        <w:t>7</w:t>
      </w:r>
      <w:r>
        <w:rPr>
          <w:rFonts w:hint="eastAsia" w:ascii="宋体" w:hAnsi="宋体" w:cs="宋体"/>
          <w:spacing w:val="-1"/>
          <w:sz w:val="24"/>
          <w:szCs w:val="24"/>
          <w:highlight w:val="none"/>
          <w:lang w:val="en-US" w:eastAsia="zh-CN"/>
        </w:rPr>
        <w:t>0</w:t>
      </w:r>
      <w:r>
        <w:rPr>
          <w:rFonts w:hint="eastAsia" w:ascii="宋体" w:hAnsi="宋体" w:eastAsia="宋体" w:cs="宋体"/>
          <w:spacing w:val="-1"/>
          <w:sz w:val="24"/>
          <w:szCs w:val="24"/>
          <w:highlight w:val="none"/>
          <w:lang w:val="en-US" w:eastAsia="zh-CN"/>
        </w:rPr>
        <w:t>0</w:t>
      </w:r>
      <w:r>
        <w:rPr>
          <w:rFonts w:hint="eastAsia" w:ascii="宋体" w:hAnsi="宋体" w:eastAsia="宋体" w:cs="宋体"/>
          <w:spacing w:val="-1"/>
          <w:sz w:val="24"/>
          <w:szCs w:val="24"/>
          <w:highlight w:val="none"/>
          <w:lang w:eastAsia="zh-CN"/>
        </w:rPr>
        <w:t>人左右（以实际服务人数为准），需同时具备以下条件：</w:t>
      </w:r>
    </w:p>
    <w:p w14:paraId="30CAEBF3">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lang w:eastAsia="zh-CN"/>
        </w:rPr>
        <w:t>具有本区户籍并持有第二代《中华人民共和国残疾人证》的16-59周岁生活困难无业智力精神和重度肢体困难残疾人（含多重残疾人）；</w:t>
      </w:r>
    </w:p>
    <w:p w14:paraId="2EBAF8C3">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lang w:eastAsia="zh-CN"/>
        </w:rPr>
        <w:t>自愿接受居家托养服务，家庭有一定的照料条件、适合在家庭托养的残疾人；</w:t>
      </w:r>
    </w:p>
    <w:p w14:paraId="4FC58564">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cs="宋体"/>
          <w:spacing w:val="-1"/>
          <w:sz w:val="24"/>
          <w:szCs w:val="24"/>
          <w:highlight w:val="none"/>
          <w:lang w:val="en-US" w:eastAsia="zh-CN"/>
        </w:rPr>
        <w:t>3、</w:t>
      </w:r>
      <w:r>
        <w:rPr>
          <w:rFonts w:hint="eastAsia" w:ascii="宋体" w:hAnsi="宋体" w:eastAsia="宋体" w:cs="宋体"/>
          <w:spacing w:val="-1"/>
          <w:sz w:val="24"/>
          <w:szCs w:val="24"/>
          <w:highlight w:val="none"/>
          <w:lang w:val="en-US" w:eastAsia="zh-CN"/>
        </w:rPr>
        <w:t>在上述条件范围内划定阶段性服务对象的条件，应优先保障低保、低收入家庭和家庭生活困难的重度残疾人。</w:t>
      </w:r>
    </w:p>
    <w:p w14:paraId="18065C1C">
      <w:pPr>
        <w:keepNext w:val="0"/>
        <w:keepLines w:val="0"/>
        <w:pageBreakBefore w:val="0"/>
        <w:widowControl w:val="0"/>
        <w:spacing w:line="480" w:lineRule="exact"/>
        <w:ind w:left="0" w:right="0" w:firstLine="478"/>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（四）最高限价：</w:t>
      </w:r>
      <w:r>
        <w:rPr>
          <w:rFonts w:hint="eastAsia" w:ascii="宋体" w:hAnsi="宋体" w:cs="宋体"/>
          <w:b/>
          <w:bCs/>
          <w:spacing w:val="-1"/>
          <w:sz w:val="24"/>
          <w:szCs w:val="24"/>
          <w:highlight w:val="none"/>
          <w:lang w:val="en-US" w:eastAsia="zh-CN"/>
        </w:rPr>
        <w:t>168</w:t>
      </w:r>
      <w:r>
        <w:rPr>
          <w:rFonts w:hint="eastAsia" w:ascii="宋体" w:hAnsi="宋体" w:eastAsia="宋体" w:cs="宋体"/>
          <w:b w:val="0"/>
          <w:bCs w:val="0"/>
          <w:spacing w:val="-1"/>
          <w:sz w:val="24"/>
          <w:szCs w:val="24"/>
          <w:highlight w:val="none"/>
          <w:lang w:val="en-US" w:eastAsia="zh-CN"/>
        </w:rPr>
        <w:t>万元。</w:t>
      </w:r>
    </w:p>
    <w:p w14:paraId="087C2ACE">
      <w:pPr>
        <w:keepNext w:val="0"/>
        <w:keepLines w:val="0"/>
        <w:pageBreakBefore w:val="0"/>
        <w:widowControl w:val="0"/>
        <w:spacing w:line="480" w:lineRule="exact"/>
        <w:ind w:left="0" w:right="0" w:firstLine="478"/>
        <w:rPr>
          <w:rFonts w:hint="eastAsia" w:ascii="宋体" w:hAnsi="宋体" w:eastAsia="宋体" w:cs="宋体"/>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（五）合同履行期限：</w:t>
      </w:r>
      <w:r>
        <w:rPr>
          <w:rFonts w:hint="eastAsia" w:ascii="宋体" w:hAnsi="宋体" w:eastAsia="宋体" w:cs="宋体"/>
          <w:spacing w:val="-1"/>
          <w:sz w:val="24"/>
          <w:szCs w:val="24"/>
          <w:highlight w:val="none"/>
          <w:lang w:val="en-US" w:eastAsia="zh-CN"/>
        </w:rPr>
        <w:t>1年</w:t>
      </w:r>
    </w:p>
    <w:p w14:paraId="33A89BB4">
      <w:pPr>
        <w:keepNext w:val="0"/>
        <w:keepLines w:val="0"/>
        <w:pageBreakBefore w:val="0"/>
        <w:widowControl w:val="0"/>
        <w:spacing w:line="480" w:lineRule="exact"/>
        <w:ind w:left="0" w:right="0" w:firstLine="478"/>
        <w:rPr>
          <w:rFonts w:hint="eastAsia" w:ascii="宋体" w:hAnsi="宋体" w:eastAsia="宋体" w:cs="宋体"/>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（六）服务地点：</w:t>
      </w:r>
      <w:r>
        <w:rPr>
          <w:rFonts w:hint="eastAsia" w:ascii="宋体" w:hAnsi="宋体" w:eastAsia="宋体" w:cs="宋体"/>
          <w:spacing w:val="-1"/>
          <w:sz w:val="24"/>
          <w:szCs w:val="24"/>
          <w:highlight w:val="none"/>
          <w:lang w:val="en-US" w:eastAsia="zh-CN"/>
        </w:rPr>
        <w:t>采购人指定地点。</w:t>
      </w:r>
    </w:p>
    <w:p w14:paraId="052E3CCF">
      <w:pPr>
        <w:keepNext w:val="0"/>
        <w:keepLines w:val="0"/>
        <w:pageBreakBefore w:val="0"/>
        <w:widowControl w:val="0"/>
        <w:spacing w:line="480" w:lineRule="exact"/>
        <w:ind w:left="0" w:right="0" w:firstLine="478"/>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（七） 服务项目及内容：</w:t>
      </w:r>
    </w:p>
    <w:p w14:paraId="7F473108">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1、包含但不限于以下服务内容：生活照料服务、康复护理服务、文化体育服务、辅助性就业服务，其他服务。</w:t>
      </w:r>
    </w:p>
    <w:p w14:paraId="4A5B1C29">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2、项目服务清单及时长折算如下：</w:t>
      </w:r>
    </w:p>
    <w:tbl>
      <w:tblPr>
        <w:tblStyle w:val="2"/>
        <w:tblpPr w:leftFromText="180" w:rightFromText="180" w:vertAnchor="text" w:horzAnchor="page" w:tblpXSpec="center" w:tblpY="439"/>
        <w:tblW w:w="8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120"/>
        <w:gridCol w:w="1131"/>
        <w:gridCol w:w="3860"/>
        <w:gridCol w:w="2130"/>
      </w:tblGrid>
      <w:tr w14:paraId="67C9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752" w:type="dxa"/>
            <w:noWrap w:val="0"/>
            <w:vAlign w:val="center"/>
          </w:tcPr>
          <w:p w14:paraId="6518F4E9">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20" w:type="dxa"/>
            <w:noWrap w:val="0"/>
            <w:vAlign w:val="center"/>
          </w:tcPr>
          <w:p w14:paraId="566DDD75">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服务分类</w:t>
            </w:r>
          </w:p>
        </w:tc>
        <w:tc>
          <w:tcPr>
            <w:tcW w:w="1131" w:type="dxa"/>
            <w:noWrap w:val="0"/>
            <w:vAlign w:val="center"/>
          </w:tcPr>
          <w:p w14:paraId="1356AA1D">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服务项目</w:t>
            </w:r>
          </w:p>
        </w:tc>
        <w:tc>
          <w:tcPr>
            <w:tcW w:w="3860" w:type="dxa"/>
            <w:noWrap w:val="0"/>
            <w:vAlign w:val="center"/>
          </w:tcPr>
          <w:p w14:paraId="1CA9CBAC">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服务内容</w:t>
            </w:r>
          </w:p>
        </w:tc>
        <w:tc>
          <w:tcPr>
            <w:tcW w:w="2130" w:type="dxa"/>
            <w:noWrap w:val="0"/>
            <w:vAlign w:val="center"/>
          </w:tcPr>
          <w:p w14:paraId="26289EFE">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折算服务时长</w:t>
            </w:r>
          </w:p>
        </w:tc>
      </w:tr>
      <w:tr w14:paraId="76A5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7" w:hRule="atLeast"/>
          <w:jc w:val="center"/>
        </w:trPr>
        <w:tc>
          <w:tcPr>
            <w:tcW w:w="752" w:type="dxa"/>
            <w:vMerge w:val="restart"/>
            <w:noWrap w:val="0"/>
            <w:vAlign w:val="center"/>
          </w:tcPr>
          <w:p w14:paraId="201C9DC7">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0" w:type="dxa"/>
            <w:vMerge w:val="restart"/>
            <w:noWrap w:val="0"/>
            <w:vAlign w:val="center"/>
          </w:tcPr>
          <w:p w14:paraId="013532D4">
            <w:pPr>
              <w:pStyle w:val="4"/>
              <w:keepNext w:val="0"/>
              <w:keepLines w:val="0"/>
              <w:pageBreakBefore w:val="0"/>
              <w:spacing w:line="240" w:lineRule="auto"/>
              <w:jc w:val="center"/>
              <w:rPr>
                <w:rFonts w:hint="eastAsia" w:ascii="宋体" w:hAnsi="宋体" w:eastAsia="宋体" w:cs="宋体"/>
                <w:sz w:val="21"/>
                <w:szCs w:val="21"/>
                <w:highlight w:val="none"/>
              </w:rPr>
            </w:pPr>
          </w:p>
          <w:p w14:paraId="6656ACB6">
            <w:pPr>
              <w:pStyle w:val="4"/>
              <w:keepNext w:val="0"/>
              <w:keepLines w:val="0"/>
              <w:pageBreakBefore w:val="0"/>
              <w:spacing w:line="240" w:lineRule="auto"/>
              <w:jc w:val="center"/>
              <w:rPr>
                <w:rFonts w:hint="eastAsia" w:ascii="宋体" w:hAnsi="宋体" w:eastAsia="宋体" w:cs="宋体"/>
                <w:sz w:val="21"/>
                <w:szCs w:val="21"/>
                <w:highlight w:val="none"/>
              </w:rPr>
            </w:pPr>
          </w:p>
          <w:p w14:paraId="15B30D93">
            <w:pPr>
              <w:pStyle w:val="4"/>
              <w:keepNext w:val="0"/>
              <w:keepLines w:val="0"/>
              <w:pageBreakBefore w:val="0"/>
              <w:spacing w:line="240" w:lineRule="auto"/>
              <w:jc w:val="center"/>
              <w:rPr>
                <w:rFonts w:hint="eastAsia" w:ascii="宋体" w:hAnsi="宋体" w:eastAsia="宋体" w:cs="宋体"/>
                <w:sz w:val="21"/>
                <w:szCs w:val="21"/>
                <w:highlight w:val="none"/>
              </w:rPr>
            </w:pPr>
          </w:p>
          <w:p w14:paraId="4951C4F5">
            <w:pPr>
              <w:pStyle w:val="4"/>
              <w:keepNext w:val="0"/>
              <w:keepLines w:val="0"/>
              <w:pageBreakBefore w:val="0"/>
              <w:spacing w:line="240" w:lineRule="auto"/>
              <w:jc w:val="center"/>
              <w:rPr>
                <w:rFonts w:hint="eastAsia" w:ascii="宋体" w:hAnsi="宋体" w:eastAsia="宋体" w:cs="宋体"/>
                <w:sz w:val="21"/>
                <w:szCs w:val="21"/>
                <w:highlight w:val="none"/>
              </w:rPr>
            </w:pPr>
          </w:p>
          <w:p w14:paraId="72CA21DB">
            <w:pPr>
              <w:pStyle w:val="4"/>
              <w:keepNext w:val="0"/>
              <w:keepLines w:val="0"/>
              <w:pageBreakBefore w:val="0"/>
              <w:spacing w:line="240" w:lineRule="auto"/>
              <w:jc w:val="center"/>
              <w:rPr>
                <w:rFonts w:hint="eastAsia" w:ascii="宋体" w:hAnsi="宋体" w:eastAsia="宋体" w:cs="宋体"/>
                <w:sz w:val="21"/>
                <w:szCs w:val="21"/>
                <w:highlight w:val="none"/>
              </w:rPr>
            </w:pPr>
          </w:p>
          <w:p w14:paraId="6E7319F6">
            <w:pPr>
              <w:pStyle w:val="4"/>
              <w:keepNext w:val="0"/>
              <w:keepLines w:val="0"/>
              <w:pageBreakBefore w:val="0"/>
              <w:spacing w:line="240" w:lineRule="auto"/>
              <w:jc w:val="center"/>
              <w:rPr>
                <w:rFonts w:hint="eastAsia" w:ascii="宋体" w:hAnsi="宋体" w:eastAsia="宋体" w:cs="宋体"/>
                <w:sz w:val="21"/>
                <w:szCs w:val="21"/>
                <w:highlight w:val="none"/>
              </w:rPr>
            </w:pPr>
          </w:p>
          <w:p w14:paraId="67470C0E">
            <w:pPr>
              <w:pStyle w:val="4"/>
              <w:keepNext w:val="0"/>
              <w:keepLines w:val="0"/>
              <w:pageBreakBefore w:val="0"/>
              <w:spacing w:line="240" w:lineRule="auto"/>
              <w:jc w:val="center"/>
              <w:rPr>
                <w:rFonts w:hint="eastAsia" w:ascii="宋体" w:hAnsi="宋体" w:eastAsia="宋体" w:cs="宋体"/>
                <w:sz w:val="21"/>
                <w:szCs w:val="21"/>
                <w:highlight w:val="none"/>
              </w:rPr>
            </w:pPr>
          </w:p>
          <w:p w14:paraId="05DAC9B6">
            <w:pPr>
              <w:pStyle w:val="4"/>
              <w:keepNext w:val="0"/>
              <w:keepLines w:val="0"/>
              <w:pageBreakBefore w:val="0"/>
              <w:spacing w:line="240" w:lineRule="auto"/>
              <w:jc w:val="center"/>
              <w:rPr>
                <w:rFonts w:hint="eastAsia" w:ascii="宋体" w:hAnsi="宋体" w:eastAsia="宋体" w:cs="宋体"/>
                <w:sz w:val="21"/>
                <w:szCs w:val="21"/>
                <w:highlight w:val="none"/>
              </w:rPr>
            </w:pPr>
          </w:p>
          <w:p w14:paraId="7FF00FC3">
            <w:pPr>
              <w:pStyle w:val="4"/>
              <w:keepNext w:val="0"/>
              <w:keepLines w:val="0"/>
              <w:pageBreakBefore w:val="0"/>
              <w:spacing w:line="240" w:lineRule="auto"/>
              <w:jc w:val="center"/>
              <w:rPr>
                <w:rFonts w:hint="eastAsia" w:ascii="宋体" w:hAnsi="宋体" w:eastAsia="宋体" w:cs="宋体"/>
                <w:sz w:val="21"/>
                <w:szCs w:val="21"/>
                <w:highlight w:val="none"/>
              </w:rPr>
            </w:pPr>
          </w:p>
          <w:p w14:paraId="3293D2A2">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生活照料</w:t>
            </w:r>
          </w:p>
        </w:tc>
        <w:tc>
          <w:tcPr>
            <w:tcW w:w="1131" w:type="dxa"/>
            <w:noWrap w:val="0"/>
            <w:vAlign w:val="center"/>
          </w:tcPr>
          <w:p w14:paraId="6BEF2A15">
            <w:pPr>
              <w:pStyle w:val="4"/>
              <w:keepNext w:val="0"/>
              <w:keepLines w:val="0"/>
              <w:pageBreakBefore w:val="0"/>
              <w:spacing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基本服务</w:t>
            </w:r>
          </w:p>
        </w:tc>
        <w:tc>
          <w:tcPr>
            <w:tcW w:w="3860" w:type="dxa"/>
            <w:noWrap w:val="0"/>
            <w:vAlign w:val="center"/>
          </w:tcPr>
          <w:p w14:paraId="5DD42025">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①健康体检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为残疾人进行基本体检服务，比如血压、心率</w:t>
            </w:r>
            <w:r>
              <w:rPr>
                <w:rFonts w:hint="eastAsia" w:ascii="宋体" w:hAnsi="宋体" w:eastAsia="宋体" w:cs="宋体"/>
                <w:sz w:val="21"/>
                <w:szCs w:val="21"/>
                <w:highlight w:val="none"/>
                <w:lang w:val="en-US" w:eastAsia="zh-CN"/>
              </w:rPr>
              <w:t>检查等</w:t>
            </w:r>
            <w:r>
              <w:rPr>
                <w:rFonts w:hint="eastAsia" w:ascii="宋体" w:hAnsi="宋体" w:eastAsia="宋体" w:cs="宋体"/>
                <w:sz w:val="21"/>
                <w:szCs w:val="21"/>
                <w:highlight w:val="none"/>
                <w:lang w:eastAsia="zh-CN"/>
              </w:rPr>
              <w:t>；</w:t>
            </w:r>
          </w:p>
          <w:p w14:paraId="52A42A7A">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宣传服务：为残疾人宣讲日常生活、劳动、健康等相关知识，向残疾人宣讲国家政策方针，提高残疾人适应社会的能力。</w:t>
            </w:r>
          </w:p>
          <w:p w14:paraId="43F38250">
            <w:pPr>
              <w:pStyle w:val="4"/>
              <w:keepNext w:val="0"/>
              <w:keepLines w:val="0"/>
              <w:pageBreakBefore w:val="0"/>
              <w:spacing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③为残疾人提供心理疏导和心理健康服务，与残疾人保持良性互动，调节其心理状态，促进服务对象的心理健康。</w:t>
            </w:r>
          </w:p>
        </w:tc>
        <w:tc>
          <w:tcPr>
            <w:tcW w:w="2130" w:type="dxa"/>
            <w:noWrap w:val="0"/>
            <w:vAlign w:val="center"/>
          </w:tcPr>
          <w:p w14:paraId="40F76D00">
            <w:pPr>
              <w:pStyle w:val="4"/>
              <w:keepNext w:val="0"/>
              <w:keepLines w:val="0"/>
              <w:pageBreakBefore w:val="0"/>
              <w:spacing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完成一次基本服务，折算</w:t>
            </w:r>
            <w:r>
              <w:rPr>
                <w:rFonts w:hint="eastAsia" w:ascii="宋体" w:hAnsi="宋体" w:eastAsia="宋体" w:cs="宋体"/>
                <w:sz w:val="21"/>
                <w:szCs w:val="21"/>
                <w:highlight w:val="none"/>
              </w:rPr>
              <w:t>0.5小时</w:t>
            </w:r>
            <w:r>
              <w:rPr>
                <w:rFonts w:hint="eastAsia" w:ascii="宋体" w:hAnsi="宋体" w:eastAsia="宋体" w:cs="宋体"/>
                <w:sz w:val="21"/>
                <w:szCs w:val="21"/>
                <w:highlight w:val="none"/>
                <w:lang w:eastAsia="zh-CN"/>
              </w:rPr>
              <w:t>。</w:t>
            </w:r>
          </w:p>
        </w:tc>
      </w:tr>
      <w:tr w14:paraId="0063B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52" w:type="dxa"/>
            <w:vMerge w:val="continue"/>
            <w:noWrap w:val="0"/>
            <w:vAlign w:val="center"/>
          </w:tcPr>
          <w:p w14:paraId="0D613676">
            <w:pPr>
              <w:pStyle w:val="4"/>
              <w:keepNext w:val="0"/>
              <w:keepLines w:val="0"/>
              <w:pageBreakBefore w:val="0"/>
              <w:spacing w:line="240" w:lineRule="auto"/>
              <w:jc w:val="center"/>
              <w:rPr>
                <w:rFonts w:hint="eastAsia" w:ascii="宋体" w:hAnsi="宋体" w:eastAsia="宋体" w:cs="宋体"/>
                <w:sz w:val="21"/>
                <w:szCs w:val="21"/>
                <w:highlight w:val="none"/>
              </w:rPr>
            </w:pPr>
          </w:p>
        </w:tc>
        <w:tc>
          <w:tcPr>
            <w:tcW w:w="1120" w:type="dxa"/>
            <w:vMerge w:val="continue"/>
            <w:noWrap w:val="0"/>
            <w:vAlign w:val="center"/>
          </w:tcPr>
          <w:p w14:paraId="73556151">
            <w:pPr>
              <w:pStyle w:val="4"/>
              <w:keepNext w:val="0"/>
              <w:keepLines w:val="0"/>
              <w:pageBreakBefore w:val="0"/>
              <w:spacing w:line="240" w:lineRule="auto"/>
              <w:jc w:val="center"/>
              <w:rPr>
                <w:rFonts w:hint="eastAsia" w:ascii="宋体" w:hAnsi="宋体" w:eastAsia="宋体" w:cs="宋体"/>
                <w:sz w:val="21"/>
                <w:szCs w:val="21"/>
                <w:highlight w:val="none"/>
              </w:rPr>
            </w:pPr>
          </w:p>
        </w:tc>
        <w:tc>
          <w:tcPr>
            <w:tcW w:w="1131" w:type="dxa"/>
            <w:noWrap w:val="0"/>
            <w:vAlign w:val="center"/>
          </w:tcPr>
          <w:p w14:paraId="133F7BDE">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保洁</w:t>
            </w:r>
            <w:r>
              <w:rPr>
                <w:rFonts w:hint="eastAsia" w:ascii="宋体" w:hAnsi="宋体" w:eastAsia="宋体" w:cs="宋体"/>
                <w:sz w:val="21"/>
                <w:szCs w:val="21"/>
                <w:highlight w:val="none"/>
                <w:lang w:val="en-US" w:eastAsia="zh-CN"/>
              </w:rPr>
              <w:t>服务</w:t>
            </w:r>
          </w:p>
        </w:tc>
        <w:tc>
          <w:tcPr>
            <w:tcW w:w="3860" w:type="dxa"/>
            <w:noWrap w:val="0"/>
            <w:vAlign w:val="center"/>
          </w:tcPr>
          <w:p w14:paraId="54013DB2">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保持卧室、厨房、卫生间等居室内部整洁，物具清洁。</w:t>
            </w:r>
          </w:p>
        </w:tc>
        <w:tc>
          <w:tcPr>
            <w:tcW w:w="2130" w:type="dxa"/>
            <w:noWrap w:val="0"/>
            <w:vAlign w:val="center"/>
          </w:tcPr>
          <w:p w14:paraId="353699E9">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0平</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米以下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折算0.5</w:t>
            </w:r>
            <w:r>
              <w:rPr>
                <w:rFonts w:hint="eastAsia" w:ascii="宋体" w:hAnsi="宋体" w:eastAsia="宋体" w:cs="宋体"/>
                <w:sz w:val="21"/>
                <w:szCs w:val="21"/>
                <w:highlight w:val="none"/>
              </w:rPr>
              <w:t>小时；</w:t>
            </w:r>
          </w:p>
          <w:p w14:paraId="10B82B88">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100平</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米</w:t>
            </w:r>
            <w:r>
              <w:rPr>
                <w:rFonts w:hint="eastAsia" w:ascii="宋体" w:hAnsi="宋体" w:eastAsia="宋体" w:cs="宋体"/>
                <w:sz w:val="21"/>
                <w:szCs w:val="21"/>
                <w:highlight w:val="none"/>
                <w:lang w:val="en-US" w:eastAsia="zh-CN"/>
              </w:rPr>
              <w:t>以上</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折算1</w:t>
            </w:r>
            <w:r>
              <w:rPr>
                <w:rFonts w:hint="eastAsia" w:ascii="宋体" w:hAnsi="宋体" w:eastAsia="宋体" w:cs="宋体"/>
                <w:sz w:val="21"/>
                <w:szCs w:val="21"/>
                <w:highlight w:val="none"/>
              </w:rPr>
              <w:t>小时。</w:t>
            </w:r>
          </w:p>
        </w:tc>
      </w:tr>
      <w:tr w14:paraId="2F4AF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752" w:type="dxa"/>
            <w:noWrap w:val="0"/>
            <w:vAlign w:val="center"/>
          </w:tcPr>
          <w:p w14:paraId="74A8B523">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0" w:type="dxa"/>
            <w:vMerge w:val="continue"/>
            <w:noWrap w:val="0"/>
            <w:vAlign w:val="center"/>
          </w:tcPr>
          <w:p w14:paraId="4E942841">
            <w:pPr>
              <w:pStyle w:val="4"/>
              <w:keepNext w:val="0"/>
              <w:keepLines w:val="0"/>
              <w:pageBreakBefore w:val="0"/>
              <w:widowControl/>
              <w:spacing w:line="240" w:lineRule="auto"/>
              <w:jc w:val="left"/>
              <w:rPr>
                <w:rFonts w:hint="eastAsia" w:ascii="宋体" w:hAnsi="宋体" w:eastAsia="宋体" w:cs="宋体"/>
                <w:sz w:val="21"/>
                <w:szCs w:val="21"/>
                <w:highlight w:val="none"/>
              </w:rPr>
            </w:pPr>
          </w:p>
        </w:tc>
        <w:tc>
          <w:tcPr>
            <w:tcW w:w="1131" w:type="dxa"/>
            <w:noWrap w:val="0"/>
            <w:vAlign w:val="center"/>
          </w:tcPr>
          <w:p w14:paraId="543D5CA7">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送</w:t>
            </w:r>
            <w:r>
              <w:rPr>
                <w:rFonts w:hint="eastAsia" w:ascii="宋体" w:hAnsi="宋体" w:eastAsia="宋体" w:cs="宋体"/>
                <w:sz w:val="21"/>
                <w:szCs w:val="21"/>
                <w:highlight w:val="none"/>
              </w:rPr>
              <w:t>餐</w:t>
            </w:r>
            <w:r>
              <w:rPr>
                <w:rFonts w:hint="eastAsia" w:ascii="宋体" w:hAnsi="宋体" w:eastAsia="宋体" w:cs="宋体"/>
                <w:sz w:val="21"/>
                <w:szCs w:val="21"/>
                <w:highlight w:val="none"/>
                <w:lang w:val="en-US" w:eastAsia="zh-CN"/>
              </w:rPr>
              <w:t>服务</w:t>
            </w:r>
          </w:p>
        </w:tc>
        <w:tc>
          <w:tcPr>
            <w:tcW w:w="3860" w:type="dxa"/>
            <w:noWrap w:val="0"/>
            <w:vAlign w:val="center"/>
          </w:tcPr>
          <w:p w14:paraId="45AA38B8">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根据服务对象的需求按食谱配送餐。</w:t>
            </w:r>
          </w:p>
        </w:tc>
        <w:tc>
          <w:tcPr>
            <w:tcW w:w="2130" w:type="dxa"/>
            <w:noWrap w:val="0"/>
            <w:vAlign w:val="center"/>
          </w:tcPr>
          <w:p w14:paraId="39FCA108">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每次</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折算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r w14:paraId="17D04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52" w:type="dxa"/>
            <w:noWrap w:val="0"/>
            <w:vAlign w:val="center"/>
          </w:tcPr>
          <w:p w14:paraId="671FE7E7">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120" w:type="dxa"/>
            <w:vMerge w:val="continue"/>
            <w:noWrap w:val="0"/>
            <w:vAlign w:val="center"/>
          </w:tcPr>
          <w:p w14:paraId="28CA0F7D">
            <w:pPr>
              <w:pStyle w:val="4"/>
              <w:keepNext w:val="0"/>
              <w:keepLines w:val="0"/>
              <w:pageBreakBefore w:val="0"/>
              <w:widowControl/>
              <w:spacing w:line="240" w:lineRule="auto"/>
              <w:jc w:val="left"/>
              <w:rPr>
                <w:rFonts w:hint="eastAsia" w:ascii="宋体" w:hAnsi="宋体" w:eastAsia="宋体" w:cs="宋体"/>
                <w:sz w:val="21"/>
                <w:szCs w:val="21"/>
                <w:highlight w:val="none"/>
              </w:rPr>
            </w:pPr>
          </w:p>
        </w:tc>
        <w:tc>
          <w:tcPr>
            <w:tcW w:w="1131" w:type="dxa"/>
            <w:noWrap w:val="0"/>
            <w:vAlign w:val="center"/>
          </w:tcPr>
          <w:p w14:paraId="256E0DD3">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助餐服务</w:t>
            </w:r>
          </w:p>
        </w:tc>
        <w:tc>
          <w:tcPr>
            <w:tcW w:w="3860" w:type="dxa"/>
            <w:noWrap w:val="0"/>
            <w:vAlign w:val="center"/>
          </w:tcPr>
          <w:p w14:paraId="3E1853CF">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在残疾人家中为残疾人做饭，并将厨房间打扫干净。</w:t>
            </w:r>
          </w:p>
        </w:tc>
        <w:tc>
          <w:tcPr>
            <w:tcW w:w="2130" w:type="dxa"/>
            <w:noWrap w:val="0"/>
            <w:vAlign w:val="center"/>
          </w:tcPr>
          <w:p w14:paraId="6F5D5EB3">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每次</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r w14:paraId="0252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24D77D23">
            <w:pPr>
              <w:pStyle w:val="4"/>
              <w:keepNext w:val="0"/>
              <w:keepLines w:val="0"/>
              <w:pageBreakBefore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120" w:type="dxa"/>
            <w:vMerge w:val="continue"/>
            <w:noWrap w:val="0"/>
            <w:vAlign w:val="center"/>
          </w:tcPr>
          <w:p w14:paraId="7ED195C9">
            <w:pPr>
              <w:pStyle w:val="4"/>
              <w:keepNext w:val="0"/>
              <w:keepLines w:val="0"/>
              <w:pageBreakBefore w:val="0"/>
              <w:widowControl/>
              <w:spacing w:line="240" w:lineRule="auto"/>
              <w:jc w:val="left"/>
              <w:rPr>
                <w:rFonts w:hint="eastAsia" w:ascii="宋体" w:hAnsi="宋体" w:eastAsia="宋体" w:cs="宋体"/>
                <w:sz w:val="21"/>
                <w:szCs w:val="21"/>
                <w:highlight w:val="none"/>
              </w:rPr>
            </w:pPr>
          </w:p>
        </w:tc>
        <w:tc>
          <w:tcPr>
            <w:tcW w:w="1131" w:type="dxa"/>
            <w:noWrap w:val="0"/>
            <w:vAlign w:val="center"/>
          </w:tcPr>
          <w:p w14:paraId="1C2639BF">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洗涤</w:t>
            </w:r>
            <w:r>
              <w:rPr>
                <w:rFonts w:hint="eastAsia" w:ascii="宋体" w:hAnsi="宋体" w:eastAsia="宋体" w:cs="宋体"/>
                <w:sz w:val="21"/>
                <w:szCs w:val="21"/>
                <w:highlight w:val="none"/>
                <w:lang w:val="en-US" w:eastAsia="zh-CN"/>
              </w:rPr>
              <w:t>服务</w:t>
            </w:r>
          </w:p>
        </w:tc>
        <w:tc>
          <w:tcPr>
            <w:tcW w:w="3860" w:type="dxa"/>
            <w:noWrap w:val="0"/>
            <w:vAlign w:val="center"/>
          </w:tcPr>
          <w:p w14:paraId="227E5671">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定期翻晒清洗衣物、被褥、床上用品；洗涤前应检查衣物现状并告知服务对象和家人；贵重衣物不在此范围。</w:t>
            </w:r>
          </w:p>
        </w:tc>
        <w:tc>
          <w:tcPr>
            <w:tcW w:w="2130" w:type="dxa"/>
            <w:noWrap w:val="0"/>
            <w:vAlign w:val="center"/>
          </w:tcPr>
          <w:p w14:paraId="5DCADF38">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1.洗衣机清洗衣物、被褥、床上用品，</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小时；</w:t>
            </w:r>
          </w:p>
          <w:p w14:paraId="1AECB8DC">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2.手工清洗衣物、被褥、床上用品，</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tc>
      </w:tr>
      <w:tr w14:paraId="6837A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52" w:type="dxa"/>
            <w:noWrap w:val="0"/>
            <w:vAlign w:val="center"/>
          </w:tcPr>
          <w:p w14:paraId="1B50E85F">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120" w:type="dxa"/>
            <w:vMerge w:val="continue"/>
            <w:noWrap w:val="0"/>
            <w:vAlign w:val="center"/>
          </w:tcPr>
          <w:p w14:paraId="7F6AFF6A">
            <w:pPr>
              <w:pStyle w:val="4"/>
              <w:keepNext w:val="0"/>
              <w:keepLines w:val="0"/>
              <w:pageBreakBefore w:val="0"/>
              <w:spacing w:line="240" w:lineRule="auto"/>
              <w:rPr>
                <w:rFonts w:hint="eastAsia" w:ascii="宋体" w:hAnsi="宋体" w:eastAsia="宋体" w:cs="宋体"/>
                <w:sz w:val="21"/>
                <w:szCs w:val="21"/>
                <w:highlight w:val="none"/>
              </w:rPr>
            </w:pPr>
          </w:p>
        </w:tc>
        <w:tc>
          <w:tcPr>
            <w:tcW w:w="1131" w:type="dxa"/>
            <w:noWrap w:val="0"/>
            <w:vAlign w:val="center"/>
          </w:tcPr>
          <w:p w14:paraId="4477EC0C">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安检</w:t>
            </w:r>
          </w:p>
          <w:p w14:paraId="0C0F9A8F">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w:t>
            </w:r>
          </w:p>
        </w:tc>
        <w:tc>
          <w:tcPr>
            <w:tcW w:w="3860" w:type="dxa"/>
            <w:noWrap w:val="0"/>
            <w:vAlign w:val="center"/>
          </w:tcPr>
          <w:p w14:paraId="41B98EEE">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帮助残疾人检查居住环境安全，包括电器、燃气具等，并代残疾人就发现的安全隐患及时</w:t>
            </w:r>
            <w:r>
              <w:rPr>
                <w:rFonts w:hint="eastAsia" w:ascii="宋体" w:hAnsi="宋体" w:eastAsia="宋体" w:cs="宋体"/>
                <w:sz w:val="21"/>
                <w:szCs w:val="21"/>
                <w:highlight w:val="none"/>
                <w:lang w:val="en-US" w:eastAsia="zh-CN"/>
              </w:rPr>
              <w:t>报</w:t>
            </w:r>
            <w:r>
              <w:rPr>
                <w:rFonts w:hint="eastAsia" w:ascii="宋体" w:hAnsi="宋体" w:eastAsia="宋体" w:cs="宋体"/>
                <w:sz w:val="21"/>
                <w:szCs w:val="21"/>
                <w:highlight w:val="none"/>
              </w:rPr>
              <w:t>修，必要时协助联系专业人士上门修理。</w:t>
            </w:r>
          </w:p>
        </w:tc>
        <w:tc>
          <w:tcPr>
            <w:tcW w:w="2130" w:type="dxa"/>
            <w:noWrap w:val="0"/>
            <w:vAlign w:val="center"/>
          </w:tcPr>
          <w:p w14:paraId="18B786BB">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检查一次折算</w:t>
            </w:r>
            <w:r>
              <w:rPr>
                <w:rFonts w:hint="eastAsia" w:ascii="宋体" w:hAnsi="宋体" w:eastAsia="宋体" w:cs="宋体"/>
                <w:sz w:val="21"/>
                <w:szCs w:val="21"/>
                <w:highlight w:val="none"/>
              </w:rPr>
              <w:t>0.5小时</w:t>
            </w:r>
            <w:r>
              <w:rPr>
                <w:rFonts w:hint="eastAsia" w:ascii="宋体" w:hAnsi="宋体" w:eastAsia="宋体" w:cs="宋体"/>
                <w:sz w:val="21"/>
                <w:szCs w:val="21"/>
                <w:highlight w:val="none"/>
                <w:lang w:val="en-US" w:eastAsia="zh-CN"/>
              </w:rPr>
              <w:t>。</w:t>
            </w:r>
          </w:p>
        </w:tc>
      </w:tr>
      <w:tr w14:paraId="034D3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52" w:type="dxa"/>
            <w:noWrap w:val="0"/>
            <w:vAlign w:val="center"/>
          </w:tcPr>
          <w:p w14:paraId="468D45E0">
            <w:pPr>
              <w:pStyle w:val="4"/>
              <w:keepNext w:val="0"/>
              <w:keepLines w:val="0"/>
              <w:pageBreakBefore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1120" w:type="dxa"/>
            <w:vMerge w:val="continue"/>
            <w:noWrap w:val="0"/>
            <w:vAlign w:val="center"/>
          </w:tcPr>
          <w:p w14:paraId="60837CE6">
            <w:pPr>
              <w:pStyle w:val="4"/>
              <w:keepNext w:val="0"/>
              <w:keepLines w:val="0"/>
              <w:pageBreakBefore w:val="0"/>
              <w:spacing w:line="240" w:lineRule="auto"/>
              <w:rPr>
                <w:rFonts w:hint="eastAsia" w:ascii="宋体" w:hAnsi="宋体" w:eastAsia="宋体" w:cs="宋体"/>
                <w:sz w:val="21"/>
                <w:szCs w:val="21"/>
                <w:highlight w:val="none"/>
              </w:rPr>
            </w:pPr>
          </w:p>
        </w:tc>
        <w:tc>
          <w:tcPr>
            <w:tcW w:w="1131" w:type="dxa"/>
            <w:noWrap w:val="0"/>
            <w:vAlign w:val="center"/>
          </w:tcPr>
          <w:p w14:paraId="34D099B9">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代办</w:t>
            </w:r>
            <w:r>
              <w:rPr>
                <w:rFonts w:hint="eastAsia" w:ascii="宋体" w:hAnsi="宋体" w:eastAsia="宋体" w:cs="宋体"/>
                <w:sz w:val="21"/>
                <w:szCs w:val="21"/>
                <w:highlight w:val="none"/>
                <w:lang w:val="en-US" w:eastAsia="zh-CN"/>
              </w:rPr>
              <w:t>服务</w:t>
            </w:r>
          </w:p>
        </w:tc>
        <w:tc>
          <w:tcPr>
            <w:tcW w:w="3860" w:type="dxa"/>
            <w:noWrap w:val="0"/>
            <w:vAlign w:val="center"/>
          </w:tcPr>
          <w:p w14:paraId="27DF40F1">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帮助残疾人购买日常生活用品、常见药品等；代办代购事项应做到当面清点钱款和物品。为残疾人代缴水费、电费、燃气费等日常生活开支费用。</w:t>
            </w:r>
          </w:p>
        </w:tc>
        <w:tc>
          <w:tcPr>
            <w:tcW w:w="2130" w:type="dxa"/>
            <w:noWrap w:val="0"/>
            <w:vAlign w:val="center"/>
          </w:tcPr>
          <w:p w14:paraId="6DC539EE">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代办服务一次，</w:t>
            </w:r>
            <w:r>
              <w:rPr>
                <w:rFonts w:hint="eastAsia" w:ascii="宋体" w:hAnsi="宋体" w:eastAsia="宋体" w:cs="宋体"/>
                <w:sz w:val="21"/>
                <w:szCs w:val="21"/>
                <w:highlight w:val="none"/>
              </w:rPr>
              <w:t>折算0.5小时；</w:t>
            </w:r>
          </w:p>
          <w:p w14:paraId="0630C1EC">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2.距离3公里以上的</w:t>
            </w:r>
            <w:r>
              <w:rPr>
                <w:rFonts w:hint="eastAsia" w:ascii="宋体" w:hAnsi="宋体" w:eastAsia="宋体" w:cs="宋体"/>
                <w:sz w:val="21"/>
                <w:szCs w:val="21"/>
                <w:highlight w:val="none"/>
                <w:lang w:val="en-US" w:eastAsia="zh-CN"/>
              </w:rPr>
              <w:t>代办服务，</w:t>
            </w:r>
            <w:r>
              <w:rPr>
                <w:rFonts w:hint="eastAsia" w:ascii="宋体" w:hAnsi="宋体" w:eastAsia="宋体" w:cs="宋体"/>
                <w:sz w:val="21"/>
                <w:szCs w:val="21"/>
                <w:highlight w:val="none"/>
              </w:rPr>
              <w:t>折算1小时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tc>
      </w:tr>
      <w:tr w14:paraId="11007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52" w:type="dxa"/>
            <w:noWrap w:val="0"/>
            <w:vAlign w:val="center"/>
          </w:tcPr>
          <w:p w14:paraId="6B707F2A">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120" w:type="dxa"/>
            <w:vMerge w:val="continue"/>
            <w:noWrap w:val="0"/>
            <w:vAlign w:val="center"/>
          </w:tcPr>
          <w:p w14:paraId="0D3B10DD">
            <w:pPr>
              <w:pStyle w:val="4"/>
              <w:keepNext w:val="0"/>
              <w:keepLines w:val="0"/>
              <w:pageBreakBefore w:val="0"/>
              <w:spacing w:line="240" w:lineRule="auto"/>
              <w:rPr>
                <w:rFonts w:hint="eastAsia" w:ascii="宋体" w:hAnsi="宋体" w:eastAsia="宋体" w:cs="宋体"/>
                <w:sz w:val="21"/>
                <w:szCs w:val="21"/>
                <w:highlight w:val="none"/>
                <w:lang w:val="en-US" w:eastAsia="zh-CN"/>
              </w:rPr>
            </w:pPr>
          </w:p>
        </w:tc>
        <w:tc>
          <w:tcPr>
            <w:tcW w:w="1131" w:type="dxa"/>
            <w:noWrap w:val="0"/>
            <w:vAlign w:val="center"/>
          </w:tcPr>
          <w:p w14:paraId="264FA7F8">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助医</w:t>
            </w:r>
          </w:p>
          <w:p w14:paraId="3EB182BA">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w:t>
            </w:r>
          </w:p>
        </w:tc>
        <w:tc>
          <w:tcPr>
            <w:tcW w:w="3860" w:type="dxa"/>
            <w:noWrap w:val="0"/>
            <w:vAlign w:val="center"/>
          </w:tcPr>
          <w:p w14:paraId="0160B952">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协助残疾人家属或陪同残疾人到医院就诊，应注意途中安全，并及时向残疾人家属反馈就诊情况；服务时应当面清点钱款、药物、单据等。</w:t>
            </w:r>
          </w:p>
        </w:tc>
        <w:tc>
          <w:tcPr>
            <w:tcW w:w="2130" w:type="dxa"/>
            <w:noWrap w:val="0"/>
            <w:vAlign w:val="center"/>
          </w:tcPr>
          <w:p w14:paraId="631BB09A">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协助一次折算1小时。 </w:t>
            </w:r>
          </w:p>
        </w:tc>
      </w:tr>
      <w:tr w14:paraId="5048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752" w:type="dxa"/>
            <w:noWrap w:val="0"/>
            <w:vAlign w:val="center"/>
          </w:tcPr>
          <w:p w14:paraId="4A525C94">
            <w:pPr>
              <w:pStyle w:val="4"/>
              <w:keepNext w:val="0"/>
              <w:keepLines w:val="0"/>
              <w:pageBreakBefore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1120" w:type="dxa"/>
            <w:vMerge w:val="continue"/>
            <w:noWrap w:val="0"/>
            <w:vAlign w:val="center"/>
          </w:tcPr>
          <w:p w14:paraId="2B15AC64">
            <w:pPr>
              <w:pStyle w:val="4"/>
              <w:keepNext w:val="0"/>
              <w:keepLines w:val="0"/>
              <w:pageBreakBefore w:val="0"/>
              <w:spacing w:line="240" w:lineRule="auto"/>
              <w:jc w:val="center"/>
              <w:rPr>
                <w:rFonts w:hint="eastAsia" w:ascii="宋体" w:hAnsi="宋体" w:eastAsia="宋体" w:cs="宋体"/>
                <w:sz w:val="21"/>
                <w:szCs w:val="21"/>
                <w:highlight w:val="none"/>
              </w:rPr>
            </w:pPr>
          </w:p>
        </w:tc>
        <w:tc>
          <w:tcPr>
            <w:tcW w:w="1131" w:type="dxa"/>
            <w:noWrap w:val="0"/>
            <w:vAlign w:val="center"/>
          </w:tcPr>
          <w:p w14:paraId="0C41CC50">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指/趾甲护理</w:t>
            </w:r>
            <w:r>
              <w:rPr>
                <w:rFonts w:hint="eastAsia" w:ascii="宋体" w:hAnsi="宋体" w:eastAsia="宋体" w:cs="宋体"/>
                <w:sz w:val="21"/>
                <w:szCs w:val="21"/>
                <w:highlight w:val="none"/>
                <w:lang w:val="en-US" w:eastAsia="zh-CN"/>
              </w:rPr>
              <w:t>服务</w:t>
            </w:r>
          </w:p>
        </w:tc>
        <w:tc>
          <w:tcPr>
            <w:tcW w:w="3860" w:type="dxa"/>
            <w:noWrap w:val="0"/>
            <w:vAlign w:val="center"/>
          </w:tcPr>
          <w:p w14:paraId="109373CB">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根据照护对象的病情、意识、生活自理能力以及个人卫生习惯，选择合适的工具对指/趾甲适时进行护理。</w:t>
            </w:r>
          </w:p>
        </w:tc>
        <w:tc>
          <w:tcPr>
            <w:tcW w:w="2130" w:type="dxa"/>
            <w:noWrap w:val="0"/>
            <w:vAlign w:val="center"/>
          </w:tcPr>
          <w:p w14:paraId="64B92A79">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每次服务</w:t>
            </w:r>
            <w:r>
              <w:rPr>
                <w:rFonts w:hint="eastAsia" w:ascii="宋体" w:hAnsi="宋体" w:eastAsia="宋体" w:cs="宋体"/>
                <w:sz w:val="21"/>
                <w:szCs w:val="21"/>
                <w:highlight w:val="none"/>
              </w:rPr>
              <w:t>折算0.5小时；</w:t>
            </w:r>
          </w:p>
          <w:p w14:paraId="040AFF7F">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每次服务中如</w:t>
            </w:r>
            <w:r>
              <w:rPr>
                <w:rFonts w:hint="eastAsia" w:ascii="宋体" w:hAnsi="宋体" w:eastAsia="宋体" w:cs="宋体"/>
                <w:sz w:val="21"/>
                <w:szCs w:val="21"/>
                <w:highlight w:val="none"/>
              </w:rPr>
              <w:t>含泡脚</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折算1小时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tc>
      </w:tr>
      <w:tr w14:paraId="3C2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752" w:type="dxa"/>
            <w:noWrap w:val="0"/>
            <w:vAlign w:val="center"/>
          </w:tcPr>
          <w:p w14:paraId="5640CFE6">
            <w:pPr>
              <w:pStyle w:val="4"/>
              <w:keepNext w:val="0"/>
              <w:keepLines w:val="0"/>
              <w:pageBreakBefore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1120" w:type="dxa"/>
            <w:vMerge w:val="continue"/>
            <w:noWrap w:val="0"/>
            <w:vAlign w:val="center"/>
          </w:tcPr>
          <w:p w14:paraId="4C53B1D1">
            <w:pPr>
              <w:pStyle w:val="4"/>
              <w:keepNext w:val="0"/>
              <w:keepLines w:val="0"/>
              <w:pageBreakBefore w:val="0"/>
              <w:widowControl/>
              <w:spacing w:line="240" w:lineRule="auto"/>
              <w:jc w:val="left"/>
              <w:rPr>
                <w:rFonts w:hint="eastAsia" w:ascii="宋体" w:hAnsi="宋体" w:eastAsia="宋体" w:cs="宋体"/>
                <w:sz w:val="21"/>
                <w:szCs w:val="21"/>
                <w:highlight w:val="none"/>
              </w:rPr>
            </w:pPr>
          </w:p>
        </w:tc>
        <w:tc>
          <w:tcPr>
            <w:tcW w:w="1131" w:type="dxa"/>
            <w:noWrap w:val="0"/>
            <w:vAlign w:val="center"/>
          </w:tcPr>
          <w:p w14:paraId="7B6B0D08">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助浴</w:t>
            </w:r>
            <w:r>
              <w:rPr>
                <w:rFonts w:hint="eastAsia" w:ascii="宋体" w:hAnsi="宋体" w:eastAsia="宋体" w:cs="宋体"/>
                <w:sz w:val="21"/>
                <w:szCs w:val="21"/>
                <w:highlight w:val="none"/>
                <w:lang w:val="en-US" w:eastAsia="zh-CN"/>
              </w:rPr>
              <w:t>服务</w:t>
            </w:r>
          </w:p>
        </w:tc>
        <w:tc>
          <w:tcPr>
            <w:tcW w:w="3860" w:type="dxa"/>
            <w:noWrap w:val="0"/>
            <w:vAlign w:val="center"/>
          </w:tcPr>
          <w:p w14:paraId="3DAB37A7">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根据服务对象病情、自理能力及皮肤完整性等，选择</w:t>
            </w:r>
            <w:r>
              <w:rPr>
                <w:rFonts w:hint="eastAsia" w:ascii="宋体" w:hAnsi="宋体" w:eastAsia="宋体" w:cs="宋体"/>
                <w:sz w:val="21"/>
                <w:szCs w:val="21"/>
                <w:highlight w:val="none"/>
                <w:lang w:val="en-US" w:eastAsia="zh-CN"/>
              </w:rPr>
              <w:t>适宜</w:t>
            </w:r>
            <w:r>
              <w:rPr>
                <w:rFonts w:hint="eastAsia" w:ascii="宋体" w:hAnsi="宋体" w:eastAsia="宋体" w:cs="宋体"/>
                <w:sz w:val="21"/>
                <w:szCs w:val="21"/>
                <w:highlight w:val="none"/>
              </w:rPr>
              <w:t>的方式</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rPr>
              <w:t>照护对象</w:t>
            </w:r>
            <w:r>
              <w:rPr>
                <w:rFonts w:hint="eastAsia" w:ascii="宋体" w:hAnsi="宋体" w:eastAsia="宋体" w:cs="宋体"/>
                <w:sz w:val="21"/>
                <w:szCs w:val="21"/>
                <w:highlight w:val="none"/>
                <w:lang w:val="en-US" w:eastAsia="zh-CN"/>
              </w:rPr>
              <w:t>助浴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该服务</w:t>
            </w:r>
            <w:r>
              <w:rPr>
                <w:rFonts w:hint="eastAsia" w:ascii="宋体" w:hAnsi="宋体" w:eastAsia="宋体" w:cs="宋体"/>
                <w:sz w:val="21"/>
                <w:szCs w:val="21"/>
                <w:highlight w:val="none"/>
              </w:rPr>
              <w:t>需要监护人陪同。</w:t>
            </w:r>
          </w:p>
        </w:tc>
        <w:tc>
          <w:tcPr>
            <w:tcW w:w="2130" w:type="dxa"/>
            <w:noWrap w:val="0"/>
            <w:vAlign w:val="center"/>
          </w:tcPr>
          <w:p w14:paraId="0E196E27">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折算1小时</w:t>
            </w:r>
            <w:r>
              <w:rPr>
                <w:rFonts w:hint="eastAsia" w:ascii="宋体" w:hAnsi="宋体" w:eastAsia="宋体" w:cs="宋体"/>
                <w:sz w:val="21"/>
                <w:szCs w:val="21"/>
                <w:highlight w:val="none"/>
                <w:lang w:eastAsia="zh-CN"/>
              </w:rPr>
              <w:t>。</w:t>
            </w:r>
          </w:p>
        </w:tc>
      </w:tr>
      <w:tr w14:paraId="5680B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52" w:type="dxa"/>
            <w:noWrap w:val="0"/>
            <w:vAlign w:val="center"/>
          </w:tcPr>
          <w:p w14:paraId="47D901BE">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120" w:type="dxa"/>
            <w:vMerge w:val="continue"/>
            <w:noWrap w:val="0"/>
            <w:vAlign w:val="center"/>
          </w:tcPr>
          <w:p w14:paraId="41A35C19">
            <w:pPr>
              <w:pStyle w:val="4"/>
              <w:keepNext w:val="0"/>
              <w:keepLines w:val="0"/>
              <w:pageBreakBefore w:val="0"/>
              <w:widowControl/>
              <w:spacing w:line="240" w:lineRule="auto"/>
              <w:jc w:val="left"/>
              <w:rPr>
                <w:rFonts w:hint="eastAsia" w:ascii="宋体" w:hAnsi="宋体" w:eastAsia="宋体" w:cs="宋体"/>
                <w:sz w:val="21"/>
                <w:szCs w:val="21"/>
                <w:highlight w:val="none"/>
              </w:rPr>
            </w:pPr>
          </w:p>
        </w:tc>
        <w:tc>
          <w:tcPr>
            <w:tcW w:w="1131" w:type="dxa"/>
            <w:noWrap w:val="0"/>
            <w:vAlign w:val="center"/>
          </w:tcPr>
          <w:p w14:paraId="32F4D77B">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头面部清洁及梳理</w:t>
            </w:r>
          </w:p>
        </w:tc>
        <w:tc>
          <w:tcPr>
            <w:tcW w:w="3860" w:type="dxa"/>
            <w:noWrap w:val="0"/>
            <w:vAlign w:val="center"/>
          </w:tcPr>
          <w:p w14:paraId="36352E9C">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让照护对象选择舒适体位，帮助其清洁面部、洗发、梳理头发、为男性照护对象剃须。</w:t>
            </w:r>
          </w:p>
        </w:tc>
        <w:tc>
          <w:tcPr>
            <w:tcW w:w="2130" w:type="dxa"/>
            <w:noWrap w:val="0"/>
            <w:vAlign w:val="center"/>
          </w:tcPr>
          <w:p w14:paraId="3E815DA0">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折算0.5小时</w:t>
            </w:r>
            <w:r>
              <w:rPr>
                <w:rFonts w:hint="eastAsia" w:ascii="宋体" w:hAnsi="宋体" w:eastAsia="宋体" w:cs="宋体"/>
                <w:sz w:val="21"/>
                <w:szCs w:val="21"/>
                <w:highlight w:val="none"/>
                <w:lang w:eastAsia="zh-CN"/>
              </w:rPr>
              <w:t>。</w:t>
            </w:r>
          </w:p>
        </w:tc>
      </w:tr>
      <w:tr w14:paraId="2DF0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392CF52E">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120" w:type="dxa"/>
            <w:vMerge w:val="continue"/>
            <w:noWrap w:val="0"/>
            <w:vAlign w:val="center"/>
          </w:tcPr>
          <w:p w14:paraId="68DAAD7A">
            <w:pPr>
              <w:pStyle w:val="4"/>
              <w:keepNext w:val="0"/>
              <w:keepLines w:val="0"/>
              <w:pageBreakBefore w:val="0"/>
              <w:widowControl/>
              <w:spacing w:line="240" w:lineRule="auto"/>
              <w:jc w:val="left"/>
              <w:rPr>
                <w:rFonts w:hint="eastAsia" w:ascii="宋体" w:hAnsi="宋体" w:eastAsia="宋体" w:cs="宋体"/>
                <w:sz w:val="21"/>
                <w:szCs w:val="21"/>
                <w:highlight w:val="none"/>
              </w:rPr>
            </w:pPr>
          </w:p>
        </w:tc>
        <w:tc>
          <w:tcPr>
            <w:tcW w:w="1131" w:type="dxa"/>
            <w:noWrap w:val="0"/>
            <w:vAlign w:val="center"/>
          </w:tcPr>
          <w:p w14:paraId="4A778589">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理发</w:t>
            </w:r>
          </w:p>
        </w:tc>
        <w:tc>
          <w:tcPr>
            <w:tcW w:w="3860" w:type="dxa"/>
            <w:noWrap w:val="0"/>
            <w:vAlign w:val="center"/>
          </w:tcPr>
          <w:p w14:paraId="4474ADE5">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为残疾人理发（含洗发）。</w:t>
            </w:r>
          </w:p>
        </w:tc>
        <w:tc>
          <w:tcPr>
            <w:tcW w:w="2130" w:type="dxa"/>
            <w:noWrap w:val="0"/>
            <w:vAlign w:val="center"/>
          </w:tcPr>
          <w:p w14:paraId="7335CC80">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折算0.5小时</w:t>
            </w:r>
            <w:r>
              <w:rPr>
                <w:rFonts w:hint="eastAsia" w:ascii="宋体" w:hAnsi="宋体" w:eastAsia="宋体" w:cs="宋体"/>
                <w:sz w:val="21"/>
                <w:szCs w:val="21"/>
                <w:highlight w:val="none"/>
                <w:lang w:eastAsia="zh-CN"/>
              </w:rPr>
              <w:t>。</w:t>
            </w:r>
          </w:p>
        </w:tc>
      </w:tr>
      <w:tr w14:paraId="71617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752" w:type="dxa"/>
            <w:noWrap w:val="0"/>
            <w:vAlign w:val="center"/>
          </w:tcPr>
          <w:p w14:paraId="37B2159E">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120" w:type="dxa"/>
            <w:vMerge w:val="restart"/>
            <w:noWrap w:val="0"/>
            <w:vAlign w:val="center"/>
          </w:tcPr>
          <w:p w14:paraId="24B79FC2">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康复护理</w:t>
            </w:r>
          </w:p>
        </w:tc>
        <w:tc>
          <w:tcPr>
            <w:tcW w:w="1131" w:type="dxa"/>
            <w:noWrap w:val="0"/>
            <w:vAlign w:val="center"/>
          </w:tcPr>
          <w:p w14:paraId="6E21520C">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压疮预防</w:t>
            </w:r>
          </w:p>
        </w:tc>
        <w:tc>
          <w:tcPr>
            <w:tcW w:w="3860" w:type="dxa"/>
            <w:noWrap w:val="0"/>
            <w:vAlign w:val="center"/>
          </w:tcPr>
          <w:p w14:paraId="61A51D65">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对易发生压疮的照护对象采取定时翻身、气垫减压等方法预防压疮的发生；为照护对象提供心理支持及压疮护理的健康指导。</w:t>
            </w:r>
          </w:p>
        </w:tc>
        <w:tc>
          <w:tcPr>
            <w:tcW w:w="2130" w:type="dxa"/>
            <w:noWrap w:val="0"/>
            <w:vAlign w:val="center"/>
          </w:tcPr>
          <w:p w14:paraId="17EEA839">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1.护士服务，折算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p>
          <w:p w14:paraId="73E4F1E3">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2.护理员服务，折算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p w14:paraId="5BC57C90">
            <w:pPr>
              <w:pStyle w:val="4"/>
              <w:keepNext w:val="0"/>
              <w:keepLines w:val="0"/>
              <w:pageBreakBefore w:val="0"/>
              <w:spacing w:line="240" w:lineRule="auto"/>
              <w:rPr>
                <w:rFonts w:hint="eastAsia" w:ascii="宋体" w:hAnsi="宋体" w:eastAsia="宋体" w:cs="宋体"/>
                <w:sz w:val="21"/>
                <w:szCs w:val="21"/>
                <w:highlight w:val="none"/>
              </w:rPr>
            </w:pPr>
          </w:p>
        </w:tc>
      </w:tr>
      <w:tr w14:paraId="583FE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52" w:type="dxa"/>
            <w:noWrap w:val="0"/>
            <w:vAlign w:val="center"/>
          </w:tcPr>
          <w:p w14:paraId="74A56CAD">
            <w:pPr>
              <w:pStyle w:val="4"/>
              <w:keepNext w:val="0"/>
              <w:keepLines w:val="0"/>
              <w:pageBreakBefore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1120" w:type="dxa"/>
            <w:vMerge w:val="continue"/>
            <w:noWrap w:val="0"/>
            <w:vAlign w:val="center"/>
          </w:tcPr>
          <w:p w14:paraId="78442DDB">
            <w:pPr>
              <w:pStyle w:val="4"/>
              <w:keepNext w:val="0"/>
              <w:keepLines w:val="0"/>
              <w:pageBreakBefore w:val="0"/>
              <w:spacing w:line="240" w:lineRule="auto"/>
              <w:jc w:val="center"/>
              <w:rPr>
                <w:rFonts w:hint="eastAsia" w:ascii="宋体" w:hAnsi="宋体" w:eastAsia="宋体" w:cs="宋体"/>
                <w:sz w:val="21"/>
                <w:szCs w:val="21"/>
                <w:highlight w:val="none"/>
              </w:rPr>
            </w:pPr>
          </w:p>
        </w:tc>
        <w:tc>
          <w:tcPr>
            <w:tcW w:w="1131" w:type="dxa"/>
            <w:noWrap w:val="0"/>
            <w:vAlign w:val="center"/>
          </w:tcPr>
          <w:p w14:paraId="1E616A81">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步行训练</w:t>
            </w:r>
          </w:p>
        </w:tc>
        <w:tc>
          <w:tcPr>
            <w:tcW w:w="3860" w:type="dxa"/>
            <w:noWrap w:val="0"/>
            <w:vAlign w:val="center"/>
          </w:tcPr>
          <w:p w14:paraId="724D8091">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遵医嘱在照护对象损伤或疾病的治疗和恢复期，促进和协助病人步行以维持或恢复其自主身体功能。</w:t>
            </w:r>
          </w:p>
        </w:tc>
        <w:tc>
          <w:tcPr>
            <w:tcW w:w="2130" w:type="dxa"/>
            <w:noWrap w:val="0"/>
            <w:vAlign w:val="center"/>
          </w:tcPr>
          <w:p w14:paraId="3944FCBE">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1.康复治疗服务，折算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p>
          <w:p w14:paraId="5FA011F2">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.护理员服务，折算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r w14:paraId="679D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752" w:type="dxa"/>
            <w:noWrap w:val="0"/>
            <w:vAlign w:val="center"/>
          </w:tcPr>
          <w:p w14:paraId="1793E744">
            <w:pPr>
              <w:pStyle w:val="4"/>
              <w:keepNext w:val="0"/>
              <w:keepLines w:val="0"/>
              <w:pageBreakBefore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p>
        </w:tc>
        <w:tc>
          <w:tcPr>
            <w:tcW w:w="1120" w:type="dxa"/>
            <w:vMerge w:val="continue"/>
            <w:noWrap w:val="0"/>
            <w:vAlign w:val="center"/>
          </w:tcPr>
          <w:p w14:paraId="601FECA9">
            <w:pPr>
              <w:pStyle w:val="4"/>
              <w:keepNext w:val="0"/>
              <w:keepLines w:val="0"/>
              <w:pageBreakBefore w:val="0"/>
              <w:spacing w:line="240" w:lineRule="auto"/>
              <w:jc w:val="center"/>
              <w:rPr>
                <w:rFonts w:hint="eastAsia" w:ascii="宋体" w:hAnsi="宋体" w:eastAsia="宋体" w:cs="宋体"/>
                <w:sz w:val="21"/>
                <w:szCs w:val="21"/>
                <w:highlight w:val="none"/>
              </w:rPr>
            </w:pPr>
          </w:p>
        </w:tc>
        <w:tc>
          <w:tcPr>
            <w:tcW w:w="1131" w:type="dxa"/>
            <w:noWrap w:val="0"/>
            <w:vAlign w:val="center"/>
          </w:tcPr>
          <w:p w14:paraId="7096E81B">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平衡训练</w:t>
            </w:r>
          </w:p>
        </w:tc>
        <w:tc>
          <w:tcPr>
            <w:tcW w:w="3860" w:type="dxa"/>
            <w:noWrap w:val="0"/>
            <w:vAlign w:val="center"/>
          </w:tcPr>
          <w:p w14:paraId="6116CB04">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遵医嘱应用特定的活动、姿势和动作以保持、提高或恢复照护对象的平衡感。</w:t>
            </w:r>
          </w:p>
        </w:tc>
        <w:tc>
          <w:tcPr>
            <w:tcW w:w="2130" w:type="dxa"/>
            <w:noWrap w:val="0"/>
            <w:vAlign w:val="center"/>
          </w:tcPr>
          <w:p w14:paraId="203DD664">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1.康复治疗服务，折算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p>
          <w:p w14:paraId="4D58047D">
            <w:pPr>
              <w:pStyle w:val="4"/>
              <w:keepNext w:val="0"/>
              <w:keepLines w:val="0"/>
              <w:pageBreakBefore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2.护理员服务，折算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r w14:paraId="3670A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752" w:type="dxa"/>
            <w:noWrap w:val="0"/>
            <w:vAlign w:val="center"/>
          </w:tcPr>
          <w:p w14:paraId="4A4D2E78">
            <w:pPr>
              <w:pStyle w:val="4"/>
              <w:keepNext w:val="0"/>
              <w:keepLines w:val="0"/>
              <w:pageBreakBefore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p>
        </w:tc>
        <w:tc>
          <w:tcPr>
            <w:tcW w:w="1120" w:type="dxa"/>
            <w:vMerge w:val="restart"/>
            <w:noWrap w:val="0"/>
            <w:vAlign w:val="center"/>
          </w:tcPr>
          <w:p w14:paraId="4B423F57">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文化体育</w:t>
            </w:r>
          </w:p>
        </w:tc>
        <w:tc>
          <w:tcPr>
            <w:tcW w:w="1131" w:type="dxa"/>
            <w:noWrap w:val="0"/>
            <w:vAlign w:val="center"/>
          </w:tcPr>
          <w:p w14:paraId="344D8A30">
            <w:pPr>
              <w:pStyle w:val="4"/>
              <w:keepNext w:val="0"/>
              <w:keepLines w:val="0"/>
              <w:pageBreakBefore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文化活动</w:t>
            </w:r>
          </w:p>
        </w:tc>
        <w:tc>
          <w:tcPr>
            <w:tcW w:w="3860" w:type="dxa"/>
            <w:noWrap w:val="0"/>
            <w:vAlign w:val="center"/>
          </w:tcPr>
          <w:p w14:paraId="7FF95571">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w:t>
            </w:r>
            <w:r>
              <w:rPr>
                <w:rFonts w:hint="eastAsia" w:ascii="宋体" w:hAnsi="宋体" w:cs="宋体"/>
                <w:sz w:val="21"/>
                <w:szCs w:val="21"/>
                <w:highlight w:val="none"/>
                <w:lang w:val="en-US" w:eastAsia="zh-CN"/>
              </w:rPr>
              <w:t>照护对象</w:t>
            </w:r>
            <w:r>
              <w:rPr>
                <w:rFonts w:hint="eastAsia" w:ascii="宋体" w:hAnsi="宋体" w:eastAsia="宋体" w:cs="宋体"/>
                <w:sz w:val="21"/>
                <w:szCs w:val="21"/>
                <w:highlight w:val="none"/>
              </w:rPr>
              <w:t>提供图书借阅、电影放映、艺术展览等文化活动和文化产品，丰富精神文化生活。</w:t>
            </w:r>
          </w:p>
        </w:tc>
        <w:tc>
          <w:tcPr>
            <w:tcW w:w="2130" w:type="dxa"/>
            <w:noWrap w:val="0"/>
            <w:vAlign w:val="center"/>
          </w:tcPr>
          <w:p w14:paraId="4F4956C3">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r w14:paraId="7E5F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752" w:type="dxa"/>
            <w:noWrap w:val="0"/>
            <w:vAlign w:val="center"/>
          </w:tcPr>
          <w:p w14:paraId="4B2DB62D">
            <w:pPr>
              <w:pStyle w:val="4"/>
              <w:keepNext w:val="0"/>
              <w:keepLines w:val="0"/>
              <w:pageBreakBefore w:val="0"/>
              <w:spacing w:line="24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16</w:t>
            </w:r>
          </w:p>
        </w:tc>
        <w:tc>
          <w:tcPr>
            <w:tcW w:w="1120" w:type="dxa"/>
            <w:vMerge w:val="continue"/>
            <w:noWrap w:val="0"/>
            <w:vAlign w:val="center"/>
          </w:tcPr>
          <w:p w14:paraId="20409233">
            <w:pPr>
              <w:pStyle w:val="4"/>
              <w:keepNext w:val="0"/>
              <w:keepLines w:val="0"/>
              <w:pageBreakBefore w:val="0"/>
              <w:spacing w:line="240" w:lineRule="auto"/>
              <w:jc w:val="center"/>
              <w:rPr>
                <w:rFonts w:hint="eastAsia" w:ascii="宋体" w:hAnsi="宋体" w:eastAsia="宋体" w:cs="宋体"/>
                <w:sz w:val="21"/>
                <w:szCs w:val="21"/>
                <w:highlight w:val="none"/>
                <w:lang w:val="en-US" w:eastAsia="zh-CN"/>
              </w:rPr>
            </w:pPr>
          </w:p>
        </w:tc>
        <w:tc>
          <w:tcPr>
            <w:tcW w:w="1131" w:type="dxa"/>
            <w:noWrap w:val="0"/>
            <w:vAlign w:val="center"/>
          </w:tcPr>
          <w:p w14:paraId="79C65B7B">
            <w:pPr>
              <w:pStyle w:val="4"/>
              <w:keepNext w:val="0"/>
              <w:keepLines w:val="0"/>
              <w:pageBreakBefore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体育服务</w:t>
            </w:r>
          </w:p>
        </w:tc>
        <w:tc>
          <w:tcPr>
            <w:tcW w:w="3860" w:type="dxa"/>
            <w:noWrap w:val="0"/>
            <w:vAlign w:val="center"/>
          </w:tcPr>
          <w:p w14:paraId="5490DD1A">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组织照护对象参与体育健身活动，举办残疾人体育赛事，为残疾人提供训练和比赛条件。</w:t>
            </w:r>
          </w:p>
        </w:tc>
        <w:tc>
          <w:tcPr>
            <w:tcW w:w="2130" w:type="dxa"/>
            <w:noWrap w:val="0"/>
            <w:vAlign w:val="center"/>
          </w:tcPr>
          <w:p w14:paraId="40D62046">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r w14:paraId="33B67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752" w:type="dxa"/>
            <w:noWrap w:val="0"/>
            <w:vAlign w:val="center"/>
          </w:tcPr>
          <w:p w14:paraId="2BE1EEFC">
            <w:pPr>
              <w:pStyle w:val="4"/>
              <w:keepNext w:val="0"/>
              <w:keepLines w:val="0"/>
              <w:pageBreakBefore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17</w:t>
            </w:r>
          </w:p>
        </w:tc>
        <w:tc>
          <w:tcPr>
            <w:tcW w:w="1120" w:type="dxa"/>
            <w:noWrap w:val="0"/>
            <w:vAlign w:val="center"/>
          </w:tcPr>
          <w:p w14:paraId="23599867">
            <w:pPr>
              <w:pStyle w:val="4"/>
              <w:keepNext w:val="0"/>
              <w:keepLines w:val="0"/>
              <w:pageBreakBefore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辅助性就业</w:t>
            </w:r>
          </w:p>
        </w:tc>
        <w:tc>
          <w:tcPr>
            <w:tcW w:w="1131" w:type="dxa"/>
            <w:noWrap w:val="0"/>
            <w:vAlign w:val="center"/>
          </w:tcPr>
          <w:p w14:paraId="4656DC75">
            <w:pPr>
              <w:pStyle w:val="4"/>
              <w:keepNext w:val="0"/>
              <w:keepLines w:val="0"/>
              <w:pageBreakBefore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助业</w:t>
            </w:r>
          </w:p>
        </w:tc>
        <w:tc>
          <w:tcPr>
            <w:tcW w:w="3860" w:type="dxa"/>
            <w:noWrap w:val="0"/>
            <w:vAlign w:val="center"/>
          </w:tcPr>
          <w:p w14:paraId="53BD6E1E">
            <w:pPr>
              <w:pStyle w:val="4"/>
              <w:keepNext w:val="0"/>
              <w:keepLines w:val="0"/>
              <w:pageBreakBefore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为有一定劳动能力的照护对象提供辅助性就业培训，学习使用网络购物、网上销售土特产等，增加照护对象的经济收入。</w:t>
            </w:r>
          </w:p>
        </w:tc>
        <w:tc>
          <w:tcPr>
            <w:tcW w:w="2130" w:type="dxa"/>
            <w:noWrap w:val="0"/>
            <w:vAlign w:val="center"/>
          </w:tcPr>
          <w:p w14:paraId="70880872">
            <w:pPr>
              <w:pStyle w:val="4"/>
              <w:keepNext w:val="0"/>
              <w:keepLines w:val="0"/>
              <w:pageBreakBefore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折算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w:t>
            </w:r>
          </w:p>
        </w:tc>
      </w:tr>
    </w:tbl>
    <w:p w14:paraId="722A4B70">
      <w:pPr>
        <w:keepNext w:val="0"/>
        <w:keepLines w:val="0"/>
        <w:pageBreakBefore w:val="0"/>
        <w:widowControl w:val="0"/>
        <w:spacing w:line="480" w:lineRule="exact"/>
        <w:ind w:left="0" w:right="0" w:firstLine="478"/>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（八）服务要求：</w:t>
      </w:r>
    </w:p>
    <w:p w14:paraId="2EA44A2A">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1、供应商应严格执行《关于印发宿迁市残疾人托养服务规范的通知》（宿残联发【2022】17号）要求，加强人员配备，项目人员与服务对象的配置比例不低于1:15，努力提升服务水平及质量。</w:t>
      </w:r>
    </w:p>
    <w:p w14:paraId="6E970005">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2、制定明确的切实可行的残疾人居家托养服务预案，明确服务内容，做到管理正规化、服务规范化、考核标准化；</w:t>
      </w:r>
    </w:p>
    <w:p w14:paraId="20D1CD30">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3、加强监管，定期进行检查，建立服务对象信息数据库和服务台账（包含服务内容、时间、地点、人员、落实情况等）；</w:t>
      </w:r>
    </w:p>
    <w:p w14:paraId="3833D7A1">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应急和安全保障措施：要有稳定合作的医疗卫生服务机构或医疗团队，在服务过程中遇到服务对象突发昏倒、摔倒等紧急情况下有较好的应变能力，及时拨打120急救电话并通知医疗团队，保留现场的录音、照片或视频等证据作为必要的物证资料。</w:t>
      </w:r>
    </w:p>
    <w:p w14:paraId="5CAF54DD">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5、制定评估方案，对残疾人的身体状况、居住状况、居家托养服务需求意愿等进行调查评估或评判，形成评估意见，为提供托养服务提供依据。</w:t>
      </w:r>
    </w:p>
    <w:p w14:paraId="2D917763">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6、服务人员必须持有健康证明，且具备相应的从业能力，康复、精神慰藉等专业人士需具备专业资格证明；</w:t>
      </w:r>
    </w:p>
    <w:p w14:paraId="6E75B067">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7、与服务对象签订服务协议，为残疾人提供的服务完成率达100% 。</w:t>
      </w:r>
    </w:p>
    <w:p w14:paraId="192E2067">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8、供应商须安排1名工作人员驻场协调配合宿迁市宿豫区残疾人联合会做好居家托养管理服务、平台管理、人员调度等工作，工作人员服务的工作时间符合采购人安排。</w:t>
      </w:r>
    </w:p>
    <w:p w14:paraId="6FC8A591">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9、供应商根据季节实际，发放员工服装，款式由采购人提供，制作及采购服装费用由供应商自理。</w:t>
      </w:r>
    </w:p>
    <w:p w14:paraId="6BCEE27A">
      <w:pPr>
        <w:keepNext w:val="0"/>
        <w:keepLines w:val="0"/>
        <w:pageBreakBefore w:val="0"/>
        <w:widowControl w:val="0"/>
        <w:spacing w:line="480" w:lineRule="exact"/>
        <w:ind w:left="0" w:right="0" w:firstLine="478"/>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二、项目实施方案编制相关内容</w:t>
      </w:r>
    </w:p>
    <w:p w14:paraId="08B2E7D1">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服务方案：制定明确的切实可行的残疾人居家托养服务服务方案、科学合理、针对性强，内容覆盖范围广，服务方案详细，管理规范，指标、体系定位准确符合实际，指标科学可行操作性强，各项措施符合实际且操作可行有效，服务内容包含但不限于以下服务内容：生活照料服务、康复护理服务、文化体育服务、辅助性就业服务等其他服务。</w:t>
      </w:r>
    </w:p>
    <w:p w14:paraId="3F5969FE">
      <w:pPr>
        <w:keepNext w:val="0"/>
        <w:keepLines w:val="0"/>
        <w:pageBreakBefore w:val="0"/>
        <w:widowControl w:val="0"/>
        <w:spacing w:line="480" w:lineRule="exact"/>
        <w:ind w:left="0" w:right="0" w:firstLine="476"/>
        <w:rPr>
          <w:rFonts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2、人员配置方案：</w:t>
      </w:r>
      <w:r>
        <w:rPr>
          <w:rStyle w:val="7"/>
          <w:rFonts w:hint="eastAsia" w:ascii="宋体" w:hAnsi="宋体" w:eastAsia="宋体" w:cs="宋体"/>
          <w:b w:val="0"/>
          <w:bCs w:val="0"/>
          <w:color w:val="000000"/>
          <w:sz w:val="24"/>
          <w:szCs w:val="22"/>
          <w:highlight w:val="none"/>
          <w:lang w:val="en-US" w:eastAsia="zh-CN" w:bidi="ar-SA"/>
        </w:rPr>
        <w:t>根据残疾人居家托养服务内容以及日常行政、业务管理合理设置职能部门，并为各职能部门按需配备人员，</w:t>
      </w:r>
      <w:r>
        <w:rPr>
          <w:rFonts w:hint="eastAsia" w:ascii="宋体" w:hAnsi="宋体" w:cs="宋体"/>
          <w:color w:val="000000"/>
          <w:sz w:val="24"/>
          <w:szCs w:val="24"/>
          <w:highlight w:val="none"/>
        </w:rPr>
        <w:t>组建专业化服务团队，服务团队人员应当具备对口专业服务资质，身体健康、品德优良，并能胜任各有关服务项目。服务团队人员须包含项目组负责人1名，项目组其他成员若干位。</w:t>
      </w:r>
      <w:r>
        <w:rPr>
          <w:rFonts w:hint="eastAsia" w:ascii="宋体" w:hAnsi="宋体" w:eastAsia="宋体" w:cs="宋体"/>
          <w:spacing w:val="-1"/>
          <w:sz w:val="24"/>
          <w:szCs w:val="24"/>
          <w:highlight w:val="none"/>
          <w:lang w:val="en-US" w:eastAsia="zh-CN"/>
        </w:rPr>
        <w:t>加强人员配备，服务人员与服务对象的配置比例不低于1:15，</w:t>
      </w:r>
      <w:r>
        <w:rPr>
          <w:rFonts w:hint="eastAsia" w:ascii="宋体" w:hAnsi="宋体" w:cs="宋体"/>
          <w:color w:val="000000"/>
          <w:sz w:val="24"/>
          <w:szCs w:val="24"/>
          <w:highlight w:val="none"/>
        </w:rPr>
        <w:t>人员以响应文件中所列明的人员为准，项目实施过程中未经采购人许可，供应商不得更换相关人员。</w:t>
      </w:r>
      <w:r>
        <w:rPr>
          <w:rFonts w:hint="eastAsia" w:ascii="宋体" w:hAnsi="宋体" w:cs="宋体"/>
          <w:color w:val="000000"/>
          <w:sz w:val="24"/>
          <w:szCs w:val="24"/>
          <w:highlight w:val="none"/>
          <w:lang w:val="en-US" w:eastAsia="zh-CN"/>
        </w:rPr>
        <w:t>服务过程中</w:t>
      </w:r>
      <w:r>
        <w:rPr>
          <w:rStyle w:val="7"/>
          <w:rFonts w:hint="eastAsia" w:ascii="宋体" w:hAnsi="宋体" w:eastAsia="宋体" w:cs="宋体"/>
          <w:b w:val="0"/>
          <w:bCs w:val="0"/>
          <w:color w:val="000000"/>
          <w:sz w:val="24"/>
          <w:szCs w:val="22"/>
          <w:highlight w:val="none"/>
          <w:lang w:val="en-US" w:eastAsia="zh-CN" w:bidi="ar-SA"/>
        </w:rPr>
        <w:t>定期进行人员培训，保证各项工作均有专人负责，岗位职能职责定位准确，服务内容及要求界定清晰明确，服务形式及流程具体有序规范，细则要点突出、奖惩明确。</w:t>
      </w:r>
    </w:p>
    <w:p w14:paraId="30DEAC32">
      <w:pPr>
        <w:keepNext w:val="0"/>
        <w:keepLines w:val="0"/>
        <w:pageBreakBefore w:val="0"/>
        <w:widowControl w:val="0"/>
        <w:spacing w:line="480" w:lineRule="exact"/>
        <w:ind w:left="0" w:right="0" w:firstLine="476"/>
        <w:rPr>
          <w:rFonts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3、服务质量保障及服务进度安排：对整体服务质量有高度保障、便于实施、根据项目服务内容及被服务人数情况合理安排进度计划。</w:t>
      </w:r>
    </w:p>
    <w:p w14:paraId="507FF813">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4、汇报及配合协调机制：建立起一套完善的向残联部门服务汇报体系（包含完整的月、季、年报和急事即报），制定与其他单位、部门的综合协调方案。</w:t>
      </w:r>
    </w:p>
    <w:p w14:paraId="1EDC965C">
      <w:pPr>
        <w:keepNext w:val="0"/>
        <w:keepLines w:val="0"/>
        <w:pageBreakBefore w:val="0"/>
        <w:widowControl w:val="0"/>
        <w:spacing w:line="480" w:lineRule="exact"/>
        <w:ind w:left="0" w:right="0" w:firstLine="476"/>
        <w:rPr>
          <w:rStyle w:val="7"/>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spacing w:val="-1"/>
          <w:sz w:val="24"/>
          <w:szCs w:val="24"/>
          <w:highlight w:val="none"/>
          <w:lang w:val="en-US" w:eastAsia="zh-CN"/>
        </w:rPr>
        <w:t>5、管理及考核制度：结合项目</w:t>
      </w:r>
      <w:r>
        <w:rPr>
          <w:rFonts w:hint="eastAsia" w:ascii="宋体" w:hAnsi="宋体" w:cs="宋体"/>
          <w:color w:val="000000"/>
          <w:sz w:val="24"/>
          <w:szCs w:val="24"/>
          <w:highlight w:val="none"/>
        </w:rPr>
        <w:t>需求制定和不断</w:t>
      </w:r>
      <w:r>
        <w:rPr>
          <w:rFonts w:hint="eastAsia" w:ascii="宋体" w:hAnsi="宋体" w:eastAsia="宋体" w:cs="宋体"/>
          <w:spacing w:val="-1"/>
          <w:sz w:val="24"/>
          <w:szCs w:val="24"/>
          <w:highlight w:val="none"/>
          <w:lang w:val="en-US" w:eastAsia="zh-CN"/>
        </w:rPr>
        <w:t>逐步健全完善</w:t>
      </w:r>
      <w:r>
        <w:rPr>
          <w:rStyle w:val="7"/>
          <w:rFonts w:hint="eastAsia" w:ascii="宋体" w:hAnsi="宋体" w:eastAsia="宋体" w:cs="宋体"/>
          <w:b w:val="0"/>
          <w:bCs w:val="0"/>
          <w:color w:val="000000"/>
          <w:sz w:val="24"/>
          <w:szCs w:val="22"/>
          <w:highlight w:val="none"/>
          <w:lang w:val="en-US" w:eastAsia="zh-CN" w:bidi="ar-SA"/>
        </w:rPr>
        <w:t>服务质量管理制度，建立</w:t>
      </w:r>
      <w:r>
        <w:rPr>
          <w:rFonts w:hint="eastAsia" w:ascii="宋体" w:hAnsi="宋体" w:eastAsia="宋体" w:cs="宋体"/>
          <w:spacing w:val="-1"/>
          <w:sz w:val="24"/>
          <w:szCs w:val="24"/>
          <w:highlight w:val="none"/>
          <w:lang w:val="en-US" w:eastAsia="zh-CN"/>
        </w:rPr>
        <w:t>服务对象档案管理制度，</w:t>
      </w:r>
      <w:r>
        <w:rPr>
          <w:rStyle w:val="7"/>
          <w:rFonts w:hint="eastAsia" w:ascii="宋体" w:hAnsi="宋体" w:eastAsia="宋体" w:cs="宋体"/>
          <w:b w:val="0"/>
          <w:bCs w:val="0"/>
          <w:color w:val="000000"/>
          <w:sz w:val="24"/>
          <w:szCs w:val="22"/>
          <w:highlight w:val="none"/>
          <w:lang w:val="en-US" w:eastAsia="zh-CN" w:bidi="ar-SA"/>
        </w:rPr>
        <w:t>服务反馈制度，并且根据项目服务内容建立健全服务</w:t>
      </w:r>
      <w:r>
        <w:rPr>
          <w:rFonts w:hint="eastAsia" w:ascii="宋体" w:hAnsi="宋体" w:eastAsia="宋体" w:cs="宋体"/>
          <w:spacing w:val="-1"/>
          <w:sz w:val="24"/>
          <w:szCs w:val="24"/>
          <w:highlight w:val="none"/>
          <w:lang w:val="en-US" w:eastAsia="zh-CN"/>
        </w:rPr>
        <w:t>考评、</w:t>
      </w:r>
      <w:r>
        <w:rPr>
          <w:rStyle w:val="7"/>
          <w:rFonts w:hint="eastAsia" w:ascii="宋体" w:hAnsi="宋体" w:eastAsia="宋体" w:cs="宋体"/>
          <w:b w:val="0"/>
          <w:bCs w:val="0"/>
          <w:color w:val="000000"/>
          <w:sz w:val="24"/>
          <w:szCs w:val="22"/>
          <w:highlight w:val="none"/>
          <w:lang w:val="en-US" w:eastAsia="zh-CN" w:bidi="ar-SA"/>
        </w:rPr>
        <w:t>考核、奖惩机制等。</w:t>
      </w:r>
      <w:r>
        <w:rPr>
          <w:rFonts w:hint="eastAsia" w:ascii="宋体" w:hAnsi="宋体" w:cs="宋体"/>
          <w:color w:val="000000"/>
          <w:sz w:val="24"/>
          <w:szCs w:val="24"/>
          <w:highlight w:val="none"/>
        </w:rPr>
        <w:t>服务管理方案制度详细，管理规范，指标、体系定位准确符合实际，指标科学可行操作性强，各项措施符合实际且操作可行有效</w:t>
      </w:r>
      <w:r>
        <w:rPr>
          <w:rFonts w:hint="eastAsia" w:ascii="宋体" w:hAnsi="宋体" w:cs="宋体"/>
          <w:color w:val="000000"/>
          <w:sz w:val="24"/>
          <w:szCs w:val="24"/>
          <w:highlight w:val="none"/>
          <w:lang w:val="en-US" w:eastAsia="zh-CN"/>
        </w:rPr>
        <w:t>,</w:t>
      </w:r>
      <w:r>
        <w:rPr>
          <w:rFonts w:hint="eastAsia" w:ascii="宋体" w:hAnsi="宋体" w:cs="宋体"/>
          <w:b w:val="0"/>
          <w:bCs w:val="0"/>
          <w:sz w:val="24"/>
          <w:highlight w:val="none"/>
        </w:rPr>
        <w:t>台账管理完善、组织架构合理、财务制度健全。能够通过高效的内部制度完成项目相关工作内容</w:t>
      </w:r>
      <w:r>
        <w:rPr>
          <w:rFonts w:hint="eastAsia" w:ascii="宋体" w:hAnsi="宋体" w:cs="宋体"/>
          <w:color w:val="000000"/>
          <w:sz w:val="24"/>
          <w:szCs w:val="24"/>
          <w:highlight w:val="none"/>
        </w:rPr>
        <w:t>。</w:t>
      </w:r>
    </w:p>
    <w:p w14:paraId="117E17C3">
      <w:pPr>
        <w:keepNext w:val="0"/>
        <w:keepLines w:val="0"/>
        <w:pageBreakBefore w:val="0"/>
        <w:widowControl w:val="0"/>
        <w:spacing w:line="480" w:lineRule="exact"/>
        <w:ind w:left="0" w:right="0" w:firstLine="476"/>
        <w:rPr>
          <w:rFonts w:hint="eastAsia"/>
          <w:highlight w:val="none"/>
          <w:lang w:val="en-US" w:eastAsia="zh-CN"/>
        </w:rPr>
      </w:pPr>
      <w:r>
        <w:rPr>
          <w:rFonts w:hint="eastAsia" w:ascii="宋体" w:hAnsi="宋体" w:eastAsia="宋体" w:cs="宋体"/>
          <w:spacing w:val="-1"/>
          <w:sz w:val="24"/>
          <w:szCs w:val="24"/>
          <w:highlight w:val="none"/>
          <w:lang w:val="en-US" w:eastAsia="zh-CN"/>
        </w:rPr>
        <w:t>6、安全措施及应急预案：供应商根据以往服务经验预测项目执行中可能遇到的风险及突发情况（包括突发公共卫生事件、灾害事故、紧急医疗、安全事故等），制定针对性强的安全措施方案及应急预案，方案要切实可行（内容包括但不限于在服务过程中托养对象出现意外情况的应对方案、服务人员出现意外情况的应对方案、以及突发公共卫生事件的应对方案等）。保证在日常运行及突发事件中正常运行的应急措施的科学合理，预案应详细完整，内容全面细致，要点突出、应急保障度高。要有稳定合作的医疗卫生服务机构或医疗团队，在服务过程中遇到服务对象突发昏倒、摔倒等紧急情况下有较好的应变能力，及时拨打120急救电话并通知医疗团队，保留现场的录音、照片或视频等证据作为必要的物证资料.</w:t>
      </w:r>
    </w:p>
    <w:p w14:paraId="27D5E77D">
      <w:pPr>
        <w:keepNext w:val="0"/>
        <w:keepLines w:val="0"/>
        <w:pageBreakBefore w:val="0"/>
        <w:widowControl w:val="0"/>
        <w:spacing w:line="480" w:lineRule="exact"/>
        <w:ind w:left="0" w:right="0" w:firstLine="478"/>
        <w:rPr>
          <w:rFonts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三、验收方式及要求</w:t>
      </w:r>
    </w:p>
    <w:p w14:paraId="2CBA02D0">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1、被服务对象必须一人一档，且详细记录服务内容并有被服务对象或其监护人签字确认。</w:t>
      </w:r>
    </w:p>
    <w:p w14:paraId="03D1349D">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2、被服务对象满意率不得低于90%，如低于90%，则按服务对象满意率同比例结算服务金额；如满意率达到或高于90%则全额结算。</w:t>
      </w:r>
    </w:p>
    <w:p w14:paraId="4E88EC23">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3、业务主管部门对服务过程全程抽查，抽查率不低于30%。</w:t>
      </w:r>
    </w:p>
    <w:p w14:paraId="55739A24">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4、验收标准：参照竞争性磋商文件第四章采购项目技术、规格和服务要求进行项目验收评估。</w:t>
      </w:r>
    </w:p>
    <w:p w14:paraId="199B3DE8">
      <w:pPr>
        <w:keepNext w:val="0"/>
        <w:keepLines w:val="0"/>
        <w:pageBreakBefore w:val="0"/>
        <w:widowControl w:val="0"/>
        <w:spacing w:line="480" w:lineRule="exact"/>
        <w:ind w:left="0" w:right="0" w:firstLine="478"/>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四、付款方式</w:t>
      </w:r>
    </w:p>
    <w:p w14:paraId="35134096">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bookmarkStart w:id="0" w:name="_Hlk160797683"/>
      <w:r>
        <w:rPr>
          <w:rFonts w:hint="eastAsia" w:ascii="宋体" w:hAnsi="宋体" w:eastAsia="宋体" w:cs="宋体"/>
          <w:spacing w:val="-1"/>
          <w:sz w:val="24"/>
          <w:szCs w:val="24"/>
          <w:highlight w:val="none"/>
          <w:lang w:val="en-US" w:eastAsia="zh-CN"/>
        </w:rPr>
        <w:t>合同签订后，且在收到供应商发票后</w:t>
      </w:r>
      <w:r>
        <w:rPr>
          <w:rFonts w:hint="eastAsia" w:ascii="宋体" w:hAnsi="宋体" w:cs="宋体"/>
          <w:spacing w:val="-1"/>
          <w:sz w:val="24"/>
          <w:szCs w:val="24"/>
          <w:highlight w:val="none"/>
          <w:lang w:val="en-US" w:eastAsia="zh-CN"/>
        </w:rPr>
        <w:t>10个工作日</w:t>
      </w:r>
      <w:r>
        <w:rPr>
          <w:rFonts w:hint="eastAsia" w:ascii="宋体" w:hAnsi="宋体" w:eastAsia="宋体" w:cs="宋体"/>
          <w:spacing w:val="-1"/>
          <w:sz w:val="24"/>
          <w:szCs w:val="24"/>
          <w:highlight w:val="none"/>
          <w:lang w:val="en-US" w:eastAsia="zh-CN"/>
        </w:rPr>
        <w:t xml:space="preserve">内，支付合同价款10%的预付款；进度款：采购人对供应商项目开展情况每半年进行一次考核验收及绩效评价，依据考核结果与供应商结算服务经费。  </w:t>
      </w:r>
    </w:p>
    <w:p w14:paraId="6D590000">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（注：在签订合同时，供应商明确表示无需预付款或者主动要求降低预付款比例的，采购人可不适用前述规定）。</w:t>
      </w:r>
    </w:p>
    <w:p w14:paraId="7C7D5AA7">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结算方式：每月200元/人，每人每月服务次数不少于3次，每次不低于1小时。未达到3次的按照每月200元/人*三分之一*次数结算。</w:t>
      </w:r>
    </w:p>
    <w:p w14:paraId="1E45B5A2">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注：1、原则上：每人每月服务次数不少于3次，每次不低于1小时，累计每月每人总体服务时长不低于3小时。</w:t>
      </w:r>
    </w:p>
    <w:p w14:paraId="0E12785D">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2、暂按7</w:t>
      </w:r>
      <w:r>
        <w:rPr>
          <w:rFonts w:hint="eastAsia" w:ascii="宋体" w:hAnsi="宋体" w:cs="宋体"/>
          <w:spacing w:val="-1"/>
          <w:sz w:val="24"/>
          <w:szCs w:val="24"/>
          <w:highlight w:val="none"/>
          <w:lang w:val="en-US" w:eastAsia="zh-CN"/>
        </w:rPr>
        <w:t>0</w:t>
      </w:r>
      <w:r>
        <w:rPr>
          <w:rFonts w:hint="eastAsia" w:ascii="宋体" w:hAnsi="宋体" w:eastAsia="宋体" w:cs="宋体"/>
          <w:spacing w:val="-1"/>
          <w:sz w:val="24"/>
          <w:szCs w:val="24"/>
          <w:highlight w:val="none"/>
          <w:lang w:val="en-US" w:eastAsia="zh-CN"/>
        </w:rPr>
        <w:t>0人为基数，最终结算以实际人数、服务项目次数和服务内容为准。</w:t>
      </w:r>
    </w:p>
    <w:p w14:paraId="488CD6CD">
      <w:pPr>
        <w:keepNext w:val="0"/>
        <w:keepLines w:val="0"/>
        <w:pageBreakBefore w:val="0"/>
        <w:widowControl w:val="0"/>
        <w:spacing w:line="480" w:lineRule="exact"/>
        <w:ind w:left="0" w:right="0" w:firstLine="476"/>
        <w:rPr>
          <w:rFonts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3、服务内容可由服务对象结合自身实际需求自行选择具体服务项目，供应商按照服务对象需求提供具体服务，具体服务内容详见采购需求（项目清单）。</w:t>
      </w:r>
    </w:p>
    <w:p w14:paraId="0D645D30">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4、供应商结合实际，自行考虑综合报价，风险自行承担。服务项目涵盖所有清单内项目。</w:t>
      </w:r>
    </w:p>
    <w:bookmarkEnd w:id="0"/>
    <w:p w14:paraId="0D3BE27C">
      <w:pPr>
        <w:keepNext w:val="0"/>
        <w:keepLines w:val="0"/>
        <w:pageBreakBefore w:val="0"/>
        <w:widowControl w:val="0"/>
        <w:spacing w:line="480" w:lineRule="exact"/>
        <w:ind w:left="0" w:right="0" w:firstLine="478"/>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五、特别说明</w:t>
      </w:r>
    </w:p>
    <w:p w14:paraId="1419ADCF">
      <w:pPr>
        <w:keepNext w:val="0"/>
        <w:keepLines w:val="0"/>
        <w:pageBreakBefore w:val="0"/>
        <w:widowControl w:val="0"/>
        <w:spacing w:line="480" w:lineRule="exact"/>
        <w:ind w:left="0" w:right="0" w:firstLine="47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1、投标报价内容包括：服务费、人工费、劳保、管理、利润、税金及政策性文件规定等完成本项目所涉及到的一切相关费用。</w:t>
      </w:r>
    </w:p>
    <w:p w14:paraId="7BC4E776">
      <w:pPr>
        <w:widowControl/>
        <w:spacing w:line="500" w:lineRule="exact"/>
        <w:ind w:firstLine="482"/>
        <w:jc w:val="left"/>
        <w:rPr>
          <w:highlight w:val="none"/>
        </w:rPr>
      </w:pPr>
      <w:r>
        <w:rPr>
          <w:rFonts w:hint="eastAsia" w:ascii="宋体" w:hAnsi="宋体" w:cs="宋体"/>
          <w:b/>
          <w:color w:val="000000"/>
          <w:sz w:val="24"/>
          <w:szCs w:val="24"/>
          <w:highlight w:val="none"/>
          <w:lang w:val="en-US" w:eastAsia="zh-CN"/>
        </w:rPr>
        <w:t>2、</w:t>
      </w:r>
      <w:r>
        <w:rPr>
          <w:rFonts w:hint="eastAsia" w:ascii="宋体" w:hAnsi="宋体" w:cs="宋体"/>
          <w:b/>
          <w:color w:val="000000"/>
          <w:sz w:val="24"/>
          <w:szCs w:val="24"/>
          <w:highlight w:val="none"/>
        </w:rPr>
        <w:t>本项目采用固定价格报价，供应商在首轮报价及提交最终报价时竞标报价均应填写</w:t>
      </w:r>
      <w:r>
        <w:rPr>
          <w:rFonts w:hint="eastAsia" w:ascii="宋体" w:hAnsi="宋体" w:cs="宋体"/>
          <w:b/>
          <w:color w:val="000000"/>
          <w:sz w:val="24"/>
          <w:szCs w:val="24"/>
          <w:highlight w:val="none"/>
          <w:lang w:val="en-US" w:eastAsia="zh-CN"/>
        </w:rPr>
        <w:t>168</w:t>
      </w:r>
      <w:r>
        <w:rPr>
          <w:rFonts w:hint="eastAsia" w:ascii="宋体" w:hAnsi="宋体" w:cs="宋体"/>
          <w:b/>
          <w:color w:val="000000"/>
          <w:sz w:val="24"/>
          <w:szCs w:val="24"/>
          <w:highlight w:val="none"/>
        </w:rPr>
        <w:t>万元。</w:t>
      </w:r>
    </w:p>
    <w:p w14:paraId="05C81935">
      <w:pPr>
        <w:rPr>
          <w:highlight w:val="none"/>
        </w:rPr>
      </w:pPr>
    </w:p>
    <w:p w14:paraId="6043927A">
      <w:pPr>
        <w:rPr>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A4035"/>
    <w:rsid w:val="02FA4035"/>
    <w:rsid w:val="133E20AB"/>
    <w:rsid w:val="23113076"/>
    <w:rsid w:val="541F3CA5"/>
    <w:rsid w:val="581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7"/>
    <w:next w:val="5"/>
    <w:qFormat/>
    <w:uiPriority w:val="0"/>
    <w:pPr>
      <w:widowControl w:val="0"/>
      <w:jc w:val="both"/>
    </w:pPr>
    <w:rPr>
      <w:rFonts w:hint="default" w:ascii="Calibri" w:hAnsi="Calibri" w:eastAsia="宋体" w:cs="Times New Roman"/>
      <w:lang w:val="en-US" w:eastAsia="zh-CN" w:bidi="ar-SA"/>
    </w:rPr>
  </w:style>
  <w:style w:type="paragraph" w:customStyle="1" w:styleId="5">
    <w:name w:val="Normal_19"/>
    <w:next w:val="6"/>
    <w:qFormat/>
    <w:uiPriority w:val="0"/>
    <w:rPr>
      <w:rFonts w:ascii="Times New Roman" w:hAnsi="Times New Roman" w:eastAsia="Times New Roman" w:cs="Times New Roman"/>
      <w:sz w:val="24"/>
      <w:szCs w:val="24"/>
      <w:lang w:val="en-US" w:eastAsia="zh-CN" w:bidi="ar-SA"/>
    </w:rPr>
  </w:style>
  <w:style w:type="paragraph" w:customStyle="1" w:styleId="6">
    <w:name w:val="标题 11"/>
    <w:basedOn w:val="5"/>
    <w:next w:val="5"/>
    <w:qFormat/>
    <w:uiPriority w:val="0"/>
    <w:pPr>
      <w:keepNext/>
      <w:jc w:val="center"/>
      <w:outlineLvl w:val="0"/>
    </w:pPr>
    <w:rPr>
      <w:rFonts w:ascii="楷体_GB2312" w:hAnsi="Times New Roman" w:eastAsia="楷体_GB2312" w:cs="Times New Roman"/>
      <w:sz w:val="28"/>
      <w:szCs w:val="28"/>
    </w:rPr>
  </w:style>
  <w:style w:type="character" w:customStyle="1" w:styleId="7">
    <w:name w:val="默认段落字体1"/>
    <w:unhideWhenUsed/>
    <w:qFormat/>
    <w:uiPriority w:val="1"/>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4178</Words>
  <Characters>4278</Characters>
  <Lines>0</Lines>
  <Paragraphs>0</Paragraphs>
  <TotalTime>0</TotalTime>
  <ScaleCrop>false</ScaleCrop>
  <LinksUpToDate>false</LinksUpToDate>
  <CharactersWithSpaces>4288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二丫</dc:creator>
  <cp:lastModifiedBy>二丫</cp:lastModifiedBy>
  <dcterms:modified xsi:type="dcterms:W3CDTF">2025-07-04T07:55:28Z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1CE02EB9101F4793856E888F0EFB18AE_11</vt:lpwstr>
  </property>
  <property fmtid="{D5CDD505-2E9C-101B-9397-08002B2CF9AE}" pid="4" name="KSOTemplateDocerSaveRecord">
    <vt:lpwstr>eyJoZGlkIjoiYTdmODBmY2U0YTY5YzAyZjE5NTZjZjk3YTYzYjU5YjUiLCJ1c2VySWQiOiI2NzU0NjIwNjkifQ==</vt:lpwstr>
  </property>
</Properties>
</file>